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BCC4" w14:textId="77777777" w:rsidR="00C234CB" w:rsidRDefault="00C234CB">
      <w:pPr>
        <w:spacing w:line="360" w:lineRule="auto"/>
        <w:jc w:val="center"/>
        <w:rPr>
          <w:rFonts w:ascii="等线" w:eastAsia="等线" w:hAnsi="等线"/>
          <w:sz w:val="84"/>
          <w:szCs w:val="84"/>
        </w:rPr>
      </w:pPr>
    </w:p>
    <w:p w14:paraId="038060A2" w14:textId="77777777" w:rsidR="00C234CB" w:rsidRDefault="00C234CB">
      <w:pPr>
        <w:spacing w:line="360" w:lineRule="auto"/>
        <w:jc w:val="center"/>
        <w:rPr>
          <w:rFonts w:ascii="等线" w:eastAsia="等线" w:hAnsi="等线"/>
          <w:sz w:val="84"/>
          <w:szCs w:val="84"/>
        </w:rPr>
      </w:pPr>
    </w:p>
    <w:p w14:paraId="6F07C785" w14:textId="77777777" w:rsidR="00C234CB" w:rsidRDefault="00C234CB">
      <w:pPr>
        <w:spacing w:line="360" w:lineRule="auto"/>
        <w:jc w:val="center"/>
        <w:rPr>
          <w:rFonts w:ascii="等线" w:eastAsia="等线" w:hAnsi="等线"/>
          <w:sz w:val="84"/>
          <w:szCs w:val="84"/>
        </w:rPr>
      </w:pPr>
    </w:p>
    <w:p w14:paraId="187E1AA7" w14:textId="1CC63846" w:rsidR="00C234CB" w:rsidRPr="00C828BC" w:rsidRDefault="00D4274C" w:rsidP="00D4274C">
      <w:pPr>
        <w:spacing w:line="360" w:lineRule="auto"/>
        <w:jc w:val="center"/>
        <w:rPr>
          <w:rFonts w:ascii="等线" w:eastAsia="等线" w:hAnsi="等线"/>
          <w:i/>
          <w:iCs/>
          <w:color w:val="FF0000"/>
          <w:sz w:val="84"/>
          <w:szCs w:val="84"/>
        </w:rPr>
      </w:pPr>
      <w:r w:rsidRPr="00C828BC">
        <w:rPr>
          <w:rFonts w:ascii="等线" w:eastAsia="等线" w:hAnsi="等线" w:hint="eastAsia"/>
          <w:i/>
          <w:iCs/>
          <w:color w:val="FF0000"/>
          <w:sz w:val="84"/>
          <w:szCs w:val="84"/>
        </w:rPr>
        <w:t>项目名称</w:t>
      </w:r>
    </w:p>
    <w:p w14:paraId="38D12A59" w14:textId="77777777" w:rsidR="00C234CB" w:rsidRDefault="00233593">
      <w:pPr>
        <w:spacing w:line="360" w:lineRule="auto"/>
        <w:jc w:val="center"/>
        <w:rPr>
          <w:rFonts w:ascii="等线" w:eastAsia="等线" w:hAnsi="等线"/>
          <w:sz w:val="72"/>
          <w:szCs w:val="72"/>
        </w:rPr>
      </w:pPr>
      <w:r>
        <w:rPr>
          <w:rFonts w:ascii="等线" w:eastAsia="等线" w:hAnsi="等线"/>
          <w:sz w:val="72"/>
          <w:szCs w:val="72"/>
        </w:rPr>
        <w:t>Process Design Document</w:t>
      </w:r>
    </w:p>
    <w:p w14:paraId="4B525C37" w14:textId="2985B90B" w:rsidR="00C234CB" w:rsidRDefault="00233593">
      <w:pPr>
        <w:spacing w:line="360" w:lineRule="auto"/>
        <w:jc w:val="center"/>
        <w:rPr>
          <w:rFonts w:ascii="等线" w:eastAsia="等线" w:hAnsi="等线"/>
          <w:sz w:val="72"/>
          <w:szCs w:val="72"/>
        </w:rPr>
      </w:pPr>
      <w:r>
        <w:rPr>
          <w:rFonts w:ascii="等线" w:eastAsia="等线" w:hAnsi="等线" w:hint="eastAsia"/>
          <w:sz w:val="72"/>
          <w:szCs w:val="72"/>
        </w:rPr>
        <w:t>流程定义文件</w:t>
      </w:r>
    </w:p>
    <w:p w14:paraId="0A18A614" w14:textId="7F237826" w:rsidR="00C35DCF" w:rsidRDefault="00C35DCF">
      <w:pPr>
        <w:spacing w:line="360" w:lineRule="auto"/>
        <w:jc w:val="center"/>
        <w:rPr>
          <w:rFonts w:ascii="等线" w:eastAsia="等线" w:hAnsi="等线" w:hint="eastAsia"/>
          <w:sz w:val="72"/>
          <w:szCs w:val="72"/>
        </w:rPr>
      </w:pPr>
      <w:r>
        <w:rPr>
          <w:rFonts w:ascii="等线" w:eastAsia="等线" w:hAnsi="等线" w:hint="eastAsia"/>
          <w:sz w:val="72"/>
          <w:szCs w:val="72"/>
        </w:rPr>
        <w:t>注：该文档中，流程不涉及或不清楚的</w:t>
      </w:r>
      <w:r w:rsidR="00BD759E">
        <w:rPr>
          <w:rFonts w:ascii="等线" w:eastAsia="等线" w:hAnsi="等线" w:hint="eastAsia"/>
          <w:sz w:val="72"/>
          <w:szCs w:val="72"/>
        </w:rPr>
        <w:t>内容</w:t>
      </w:r>
      <w:r>
        <w:rPr>
          <w:rFonts w:ascii="等线" w:eastAsia="等线" w:hAnsi="等线" w:hint="eastAsia"/>
          <w:sz w:val="72"/>
          <w:szCs w:val="72"/>
        </w:rPr>
        <w:t>删掉即可</w:t>
      </w:r>
    </w:p>
    <w:p w14:paraId="31A8998D" w14:textId="77777777" w:rsidR="00C234CB" w:rsidRDefault="00233593">
      <w:pPr>
        <w:widowControl/>
        <w:spacing w:line="360" w:lineRule="auto"/>
        <w:jc w:val="left"/>
        <w:rPr>
          <w:rFonts w:ascii="等线" w:eastAsia="等线" w:hAnsi="等线"/>
        </w:rPr>
      </w:pPr>
      <w:r>
        <w:rPr>
          <w:rFonts w:ascii="等线" w:eastAsia="等线" w:hAnsi="等线"/>
        </w:rPr>
        <w:br w:type="page"/>
      </w:r>
    </w:p>
    <w:p w14:paraId="2C177B75" w14:textId="77777777" w:rsidR="00C234CB" w:rsidRDefault="00233593">
      <w:pPr>
        <w:widowControl/>
        <w:spacing w:line="360" w:lineRule="auto"/>
        <w:jc w:val="left"/>
        <w:rPr>
          <w:rFonts w:ascii="等线" w:eastAsia="等线" w:hAnsi="等线"/>
        </w:rPr>
      </w:pPr>
      <w:r>
        <w:rPr>
          <w:rFonts w:ascii="等线" w:eastAsia="等线" w:hAnsi="等线" w:hint="eastAsia"/>
        </w:rPr>
        <w:lastRenderedPageBreak/>
        <w:t>历史版本记录：</w:t>
      </w:r>
    </w:p>
    <w:tbl>
      <w:tblPr>
        <w:tblpPr w:leftFromText="180" w:rightFromText="180" w:vertAnchor="text" w:horzAnchor="margin" w:tblpXSpec="center" w:tblpY="-3"/>
        <w:tblW w:w="96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991"/>
        <w:gridCol w:w="1004"/>
        <w:gridCol w:w="1353"/>
        <w:gridCol w:w="1362"/>
        <w:gridCol w:w="1604"/>
        <w:gridCol w:w="1701"/>
      </w:tblGrid>
      <w:tr w:rsidR="00C234CB" w14:paraId="642F0415" w14:textId="77777777">
        <w:tc>
          <w:tcPr>
            <w:tcW w:w="1649" w:type="dxa"/>
            <w:shd w:val="clear" w:color="auto" w:fill="308DC6"/>
            <w:vAlign w:val="center"/>
          </w:tcPr>
          <w:p w14:paraId="1BE80B0D" w14:textId="77777777" w:rsidR="00C234CB" w:rsidRDefault="00233593">
            <w:pPr>
              <w:spacing w:line="360" w:lineRule="auto"/>
              <w:rPr>
                <w:rFonts w:ascii="等线" w:eastAsia="等线" w:hAnsi="等线"/>
                <w:color w:val="FFFFFF" w:themeColor="background1"/>
              </w:rPr>
            </w:pPr>
            <w:r>
              <w:rPr>
                <w:rFonts w:ascii="等线" w:eastAsia="等线" w:hAnsi="等线"/>
                <w:color w:val="FFFFFF" w:themeColor="background1"/>
              </w:rPr>
              <w:br w:type="page"/>
            </w:r>
            <w:r>
              <w:rPr>
                <w:rFonts w:ascii="等线" w:eastAsia="等线" w:hAnsi="等线" w:hint="eastAsia"/>
                <w:color w:val="FFFFFF" w:themeColor="background1"/>
              </w:rPr>
              <w:t>日期</w:t>
            </w:r>
          </w:p>
        </w:tc>
        <w:tc>
          <w:tcPr>
            <w:tcW w:w="991" w:type="dxa"/>
            <w:shd w:val="clear" w:color="auto" w:fill="308DC6"/>
            <w:vAlign w:val="center"/>
          </w:tcPr>
          <w:p w14:paraId="2FFCB981" w14:textId="77777777" w:rsidR="00C234CB" w:rsidRDefault="00233593">
            <w:pPr>
              <w:spacing w:line="360" w:lineRule="auto"/>
              <w:rPr>
                <w:rFonts w:ascii="等线" w:eastAsia="等线" w:hAnsi="等线"/>
                <w:color w:val="FFFFFF" w:themeColor="background1"/>
              </w:rPr>
            </w:pPr>
            <w:r>
              <w:rPr>
                <w:rFonts w:ascii="等线" w:eastAsia="等线" w:hAnsi="等线" w:hint="eastAsia"/>
                <w:color w:val="FFFFFF" w:themeColor="background1"/>
              </w:rPr>
              <w:t>版本号</w:t>
            </w:r>
          </w:p>
        </w:tc>
        <w:tc>
          <w:tcPr>
            <w:tcW w:w="1004" w:type="dxa"/>
            <w:shd w:val="clear" w:color="auto" w:fill="308DC6"/>
            <w:vAlign w:val="center"/>
          </w:tcPr>
          <w:p w14:paraId="0D656428" w14:textId="77777777" w:rsidR="00C234CB" w:rsidRDefault="00233593">
            <w:pPr>
              <w:spacing w:line="360" w:lineRule="auto"/>
              <w:jc w:val="center"/>
              <w:rPr>
                <w:rFonts w:ascii="等线" w:eastAsia="等线" w:hAnsi="等线"/>
                <w:color w:val="FFFFFF" w:themeColor="background1"/>
              </w:rPr>
            </w:pPr>
            <w:r>
              <w:rPr>
                <w:rFonts w:ascii="等线" w:eastAsia="等线" w:hAnsi="等线" w:hint="eastAsia"/>
                <w:color w:val="FFFFFF" w:themeColor="background1"/>
              </w:rPr>
              <w:t>角色</w:t>
            </w:r>
          </w:p>
        </w:tc>
        <w:tc>
          <w:tcPr>
            <w:tcW w:w="1353" w:type="dxa"/>
            <w:shd w:val="clear" w:color="auto" w:fill="308DC6"/>
            <w:vAlign w:val="center"/>
          </w:tcPr>
          <w:p w14:paraId="05C0014A" w14:textId="77777777" w:rsidR="00C234CB" w:rsidRDefault="00233593">
            <w:pPr>
              <w:spacing w:line="360" w:lineRule="auto"/>
              <w:jc w:val="center"/>
              <w:rPr>
                <w:rFonts w:ascii="等线" w:eastAsia="等线" w:hAnsi="等线"/>
                <w:color w:val="FFFFFF" w:themeColor="background1"/>
              </w:rPr>
            </w:pPr>
            <w:r>
              <w:rPr>
                <w:rFonts w:ascii="等线" w:eastAsia="等线" w:hAnsi="等线" w:hint="eastAsia"/>
                <w:color w:val="FFFFFF" w:themeColor="background1"/>
              </w:rPr>
              <w:t>姓名</w:t>
            </w:r>
          </w:p>
        </w:tc>
        <w:tc>
          <w:tcPr>
            <w:tcW w:w="1362" w:type="dxa"/>
            <w:shd w:val="clear" w:color="auto" w:fill="308DC6"/>
            <w:vAlign w:val="center"/>
          </w:tcPr>
          <w:p w14:paraId="31FE348C" w14:textId="77777777" w:rsidR="00C234CB" w:rsidRDefault="00233593">
            <w:pPr>
              <w:spacing w:line="360" w:lineRule="auto"/>
              <w:jc w:val="center"/>
              <w:rPr>
                <w:rFonts w:ascii="等线" w:eastAsia="等线" w:hAnsi="等线"/>
                <w:color w:val="FFFFFF" w:themeColor="background1"/>
              </w:rPr>
            </w:pPr>
            <w:r>
              <w:rPr>
                <w:rFonts w:ascii="等线" w:eastAsia="等线" w:hAnsi="等线" w:hint="eastAsia"/>
                <w:color w:val="FFFFFF" w:themeColor="background1"/>
              </w:rPr>
              <w:t>组织</w:t>
            </w:r>
          </w:p>
        </w:tc>
        <w:tc>
          <w:tcPr>
            <w:tcW w:w="1604" w:type="dxa"/>
            <w:shd w:val="clear" w:color="auto" w:fill="308DC6"/>
            <w:vAlign w:val="center"/>
          </w:tcPr>
          <w:p w14:paraId="0032AF56" w14:textId="77777777" w:rsidR="00C234CB" w:rsidRDefault="00233593">
            <w:pPr>
              <w:spacing w:line="360" w:lineRule="auto"/>
              <w:jc w:val="center"/>
              <w:rPr>
                <w:rFonts w:ascii="等线" w:eastAsia="等线" w:hAnsi="等线"/>
                <w:color w:val="FFFFFF" w:themeColor="background1"/>
              </w:rPr>
            </w:pPr>
            <w:r>
              <w:rPr>
                <w:rFonts w:ascii="等线" w:eastAsia="等线" w:hAnsi="等线" w:hint="eastAsia"/>
                <w:color w:val="FFFFFF" w:themeColor="background1"/>
              </w:rPr>
              <w:t>用途</w:t>
            </w:r>
          </w:p>
        </w:tc>
        <w:tc>
          <w:tcPr>
            <w:tcW w:w="1701" w:type="dxa"/>
            <w:shd w:val="clear" w:color="auto" w:fill="308DC6"/>
            <w:vAlign w:val="center"/>
          </w:tcPr>
          <w:p w14:paraId="337D2CDE" w14:textId="77777777" w:rsidR="00C234CB" w:rsidRDefault="00233593">
            <w:pPr>
              <w:spacing w:line="360" w:lineRule="auto"/>
              <w:jc w:val="center"/>
              <w:rPr>
                <w:rFonts w:ascii="等线" w:eastAsia="等线" w:hAnsi="等线"/>
                <w:color w:val="FFFFFF" w:themeColor="background1"/>
              </w:rPr>
            </w:pPr>
            <w:r>
              <w:rPr>
                <w:rFonts w:ascii="等线" w:eastAsia="等线" w:hAnsi="等线" w:hint="eastAsia"/>
                <w:color w:val="FFFFFF" w:themeColor="background1"/>
              </w:rPr>
              <w:t>备注</w:t>
            </w:r>
          </w:p>
        </w:tc>
      </w:tr>
      <w:tr w:rsidR="00C234CB" w14:paraId="6E86B688" w14:textId="77777777">
        <w:tc>
          <w:tcPr>
            <w:tcW w:w="1649" w:type="dxa"/>
            <w:vAlign w:val="center"/>
          </w:tcPr>
          <w:p w14:paraId="7ABC9422" w14:textId="77777777" w:rsidR="00C234CB" w:rsidRDefault="00233593">
            <w:pPr>
              <w:spacing w:line="360" w:lineRule="auto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2019/08/06</w:t>
            </w:r>
          </w:p>
        </w:tc>
        <w:tc>
          <w:tcPr>
            <w:tcW w:w="991" w:type="dxa"/>
            <w:vAlign w:val="center"/>
          </w:tcPr>
          <w:p w14:paraId="2F8BDBE1" w14:textId="77777777" w:rsidR="00C234CB" w:rsidRDefault="00233593">
            <w:pPr>
              <w:spacing w:line="360" w:lineRule="auto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0.9</w:t>
            </w:r>
          </w:p>
        </w:tc>
        <w:tc>
          <w:tcPr>
            <w:tcW w:w="1004" w:type="dxa"/>
            <w:vAlign w:val="center"/>
          </w:tcPr>
          <w:p w14:paraId="237F2693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  <w:tc>
          <w:tcPr>
            <w:tcW w:w="1353" w:type="dxa"/>
            <w:vAlign w:val="center"/>
          </w:tcPr>
          <w:p w14:paraId="5FF79517" w14:textId="77777777" w:rsidR="00C234CB" w:rsidRDefault="00233593">
            <w:pPr>
              <w:spacing w:line="360" w:lineRule="auto"/>
              <w:ind w:firstLineChars="200" w:firstLine="42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李德</w:t>
            </w:r>
          </w:p>
        </w:tc>
        <w:tc>
          <w:tcPr>
            <w:tcW w:w="1362" w:type="dxa"/>
            <w:vAlign w:val="center"/>
          </w:tcPr>
          <w:p w14:paraId="381F7C55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  <w:tc>
          <w:tcPr>
            <w:tcW w:w="1604" w:type="dxa"/>
            <w:vAlign w:val="center"/>
          </w:tcPr>
          <w:p w14:paraId="2AF18EB7" w14:textId="77777777" w:rsidR="00C234CB" w:rsidRDefault="00233593">
            <w:pPr>
              <w:spacing w:line="360" w:lineRule="auto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初步流程定义</w:t>
            </w:r>
          </w:p>
        </w:tc>
        <w:tc>
          <w:tcPr>
            <w:tcW w:w="1701" w:type="dxa"/>
            <w:vAlign w:val="center"/>
          </w:tcPr>
          <w:p w14:paraId="0FFCC10D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</w:tr>
      <w:tr w:rsidR="00C234CB" w14:paraId="718A4F78" w14:textId="77777777">
        <w:tc>
          <w:tcPr>
            <w:tcW w:w="1649" w:type="dxa"/>
            <w:vAlign w:val="center"/>
          </w:tcPr>
          <w:p w14:paraId="4115830E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  <w:tc>
          <w:tcPr>
            <w:tcW w:w="991" w:type="dxa"/>
            <w:vAlign w:val="center"/>
          </w:tcPr>
          <w:p w14:paraId="71518F78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  <w:tc>
          <w:tcPr>
            <w:tcW w:w="1004" w:type="dxa"/>
            <w:vAlign w:val="center"/>
          </w:tcPr>
          <w:p w14:paraId="60F9D133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  <w:tc>
          <w:tcPr>
            <w:tcW w:w="1353" w:type="dxa"/>
            <w:vAlign w:val="center"/>
          </w:tcPr>
          <w:p w14:paraId="6ADB6CDD" w14:textId="77777777" w:rsidR="00C234CB" w:rsidRDefault="00C234CB">
            <w:pPr>
              <w:spacing w:line="360" w:lineRule="auto"/>
              <w:rPr>
                <w:rFonts w:ascii="等线" w:eastAsia="等线" w:hAnsi="等线"/>
                <w:i/>
              </w:rPr>
            </w:pPr>
          </w:p>
        </w:tc>
        <w:tc>
          <w:tcPr>
            <w:tcW w:w="1362" w:type="dxa"/>
            <w:vAlign w:val="center"/>
          </w:tcPr>
          <w:p w14:paraId="7EEC443B" w14:textId="77777777" w:rsidR="00C234CB" w:rsidRDefault="00C234CB">
            <w:pPr>
              <w:spacing w:line="360" w:lineRule="auto"/>
              <w:rPr>
                <w:rFonts w:ascii="等线" w:eastAsia="等线" w:hAnsi="等线"/>
                <w:i/>
              </w:rPr>
            </w:pPr>
          </w:p>
        </w:tc>
        <w:tc>
          <w:tcPr>
            <w:tcW w:w="1604" w:type="dxa"/>
            <w:vAlign w:val="center"/>
          </w:tcPr>
          <w:p w14:paraId="490285A4" w14:textId="77777777" w:rsidR="00C234CB" w:rsidRDefault="00C234CB">
            <w:pPr>
              <w:spacing w:line="360" w:lineRule="auto"/>
              <w:rPr>
                <w:rFonts w:ascii="等线" w:eastAsia="等线" w:hAnsi="等线"/>
                <w:i/>
              </w:rPr>
            </w:pPr>
          </w:p>
        </w:tc>
        <w:tc>
          <w:tcPr>
            <w:tcW w:w="1701" w:type="dxa"/>
            <w:vAlign w:val="center"/>
          </w:tcPr>
          <w:p w14:paraId="00CDC850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</w:tr>
      <w:tr w:rsidR="00C234CB" w14:paraId="10629DC5" w14:textId="77777777">
        <w:tc>
          <w:tcPr>
            <w:tcW w:w="1649" w:type="dxa"/>
            <w:vAlign w:val="center"/>
          </w:tcPr>
          <w:p w14:paraId="6217A774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  <w:tc>
          <w:tcPr>
            <w:tcW w:w="991" w:type="dxa"/>
            <w:vAlign w:val="center"/>
          </w:tcPr>
          <w:p w14:paraId="407FF212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  <w:tc>
          <w:tcPr>
            <w:tcW w:w="1004" w:type="dxa"/>
            <w:vAlign w:val="center"/>
          </w:tcPr>
          <w:p w14:paraId="077669B8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  <w:tc>
          <w:tcPr>
            <w:tcW w:w="1353" w:type="dxa"/>
            <w:vAlign w:val="center"/>
          </w:tcPr>
          <w:p w14:paraId="64C26EC4" w14:textId="77777777" w:rsidR="00C234CB" w:rsidRDefault="00C234CB">
            <w:pPr>
              <w:spacing w:line="360" w:lineRule="auto"/>
              <w:rPr>
                <w:rFonts w:ascii="等线" w:eastAsia="等线" w:hAnsi="等线"/>
                <w:i/>
              </w:rPr>
            </w:pPr>
          </w:p>
        </w:tc>
        <w:tc>
          <w:tcPr>
            <w:tcW w:w="1362" w:type="dxa"/>
            <w:vAlign w:val="center"/>
          </w:tcPr>
          <w:p w14:paraId="12203484" w14:textId="77777777" w:rsidR="00C234CB" w:rsidRDefault="00C234CB">
            <w:pPr>
              <w:spacing w:line="360" w:lineRule="auto"/>
              <w:rPr>
                <w:rFonts w:ascii="等线" w:eastAsia="等线" w:hAnsi="等线"/>
                <w:i/>
              </w:rPr>
            </w:pPr>
          </w:p>
        </w:tc>
        <w:tc>
          <w:tcPr>
            <w:tcW w:w="1604" w:type="dxa"/>
            <w:vAlign w:val="center"/>
          </w:tcPr>
          <w:p w14:paraId="788B6139" w14:textId="77777777" w:rsidR="00C234CB" w:rsidRDefault="00C234CB">
            <w:pPr>
              <w:spacing w:line="360" w:lineRule="auto"/>
              <w:rPr>
                <w:rFonts w:ascii="等线" w:eastAsia="等线" w:hAnsi="等线"/>
                <w:i/>
              </w:rPr>
            </w:pPr>
          </w:p>
        </w:tc>
        <w:tc>
          <w:tcPr>
            <w:tcW w:w="1701" w:type="dxa"/>
            <w:vAlign w:val="center"/>
          </w:tcPr>
          <w:p w14:paraId="161DCD88" w14:textId="77777777" w:rsidR="00C234CB" w:rsidRDefault="00C234CB">
            <w:pPr>
              <w:spacing w:line="360" w:lineRule="auto"/>
              <w:rPr>
                <w:rFonts w:ascii="等线" w:eastAsia="等线" w:hAnsi="等线"/>
              </w:rPr>
            </w:pPr>
          </w:p>
        </w:tc>
      </w:tr>
    </w:tbl>
    <w:p w14:paraId="324B4D5C" w14:textId="77777777" w:rsidR="00C234CB" w:rsidRDefault="00C234CB">
      <w:pPr>
        <w:widowControl/>
        <w:spacing w:line="360" w:lineRule="auto"/>
        <w:jc w:val="left"/>
        <w:rPr>
          <w:rFonts w:ascii="等线" w:eastAsia="等线" w:hAnsi="等线"/>
        </w:rPr>
      </w:pPr>
    </w:p>
    <w:p w14:paraId="0DE37E25" w14:textId="77777777" w:rsidR="00C234CB" w:rsidRDefault="00233593">
      <w:pPr>
        <w:keepNext/>
        <w:keepLines/>
        <w:spacing w:before="240"/>
        <w:rPr>
          <w:color w:val="2F5496"/>
          <w:sz w:val="32"/>
          <w:szCs w:val="32"/>
        </w:rPr>
      </w:pPr>
      <w:r>
        <w:rPr>
          <w:rFonts w:ascii="等线" w:eastAsia="等线" w:hAnsi="等线"/>
        </w:rPr>
        <w:br w:type="page"/>
      </w:r>
      <w:r>
        <w:rPr>
          <w:rFonts w:hint="eastAsia"/>
          <w:color w:val="2F5496"/>
          <w:sz w:val="32"/>
          <w:szCs w:val="32"/>
        </w:rPr>
        <w:lastRenderedPageBreak/>
        <w:t>内容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6466438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05331F" w14:textId="361BEA34" w:rsidR="00ED20E9" w:rsidRDefault="00ED20E9">
          <w:pPr>
            <w:pStyle w:val="TOC"/>
          </w:pPr>
          <w:r>
            <w:rPr>
              <w:lang w:val="zh-CN"/>
            </w:rPr>
            <w:t>目录</w:t>
          </w:r>
        </w:p>
        <w:p w14:paraId="6B238175" w14:textId="00729BB6" w:rsidR="00895D55" w:rsidRDefault="00ED20E9">
          <w:pPr>
            <w:pStyle w:val="TOC2"/>
            <w:tabs>
              <w:tab w:val="left" w:pos="840"/>
              <w:tab w:val="right" w:leader="dot" w:pos="8630"/>
            </w:tabs>
            <w:rPr>
              <w:noProof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542415" w:history="1">
            <w:r w:rsidR="00895D55" w:rsidRPr="00F2567E">
              <w:rPr>
                <w:rStyle w:val="ad"/>
                <w:noProof/>
              </w:rPr>
              <w:t>1.</w:t>
            </w:r>
            <w:r w:rsidR="00895D55">
              <w:rPr>
                <w:noProof/>
                <w:szCs w:val="24"/>
              </w:rPr>
              <w:tab/>
            </w:r>
            <w:r w:rsidR="00895D55" w:rsidRPr="00F2567E">
              <w:rPr>
                <w:rStyle w:val="ad"/>
                <w:noProof/>
              </w:rPr>
              <w:t>介绍</w:t>
            </w:r>
            <w:r w:rsidR="00895D55">
              <w:rPr>
                <w:noProof/>
                <w:webHidden/>
              </w:rPr>
              <w:tab/>
            </w:r>
            <w:r w:rsidR="00895D55">
              <w:rPr>
                <w:noProof/>
                <w:webHidden/>
              </w:rPr>
              <w:fldChar w:fldCharType="begin"/>
            </w:r>
            <w:r w:rsidR="00895D55">
              <w:rPr>
                <w:noProof/>
                <w:webHidden/>
              </w:rPr>
              <w:instrText xml:space="preserve"> PAGEREF _Toc73542415 \h </w:instrText>
            </w:r>
            <w:r w:rsidR="00895D55">
              <w:rPr>
                <w:noProof/>
                <w:webHidden/>
              </w:rPr>
            </w:r>
            <w:r w:rsidR="00895D55">
              <w:rPr>
                <w:noProof/>
                <w:webHidden/>
              </w:rPr>
              <w:fldChar w:fldCharType="separate"/>
            </w:r>
            <w:r w:rsidR="00895D55">
              <w:rPr>
                <w:noProof/>
                <w:webHidden/>
              </w:rPr>
              <w:t>4</w:t>
            </w:r>
            <w:r w:rsidR="00895D55">
              <w:rPr>
                <w:noProof/>
                <w:webHidden/>
              </w:rPr>
              <w:fldChar w:fldCharType="end"/>
            </w:r>
          </w:hyperlink>
        </w:p>
        <w:p w14:paraId="4C2A48C9" w14:textId="6BF206B6" w:rsidR="00895D55" w:rsidRDefault="00895D55">
          <w:pPr>
            <w:pStyle w:val="TOC3"/>
            <w:tabs>
              <w:tab w:val="left" w:pos="1470"/>
              <w:tab w:val="right" w:leader="dot" w:pos="8630"/>
            </w:tabs>
            <w:rPr>
              <w:noProof/>
              <w:szCs w:val="24"/>
            </w:rPr>
          </w:pPr>
          <w:hyperlink w:anchor="_Toc73542416" w:history="1">
            <w:r w:rsidRPr="00F2567E">
              <w:rPr>
                <w:rStyle w:val="ad"/>
                <w:noProof/>
              </w:rPr>
              <w:t>1.1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某业务流程的背景（供应商发票控制检查流程）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7146D" w14:textId="290BF4F7" w:rsidR="00895D55" w:rsidRDefault="00895D55">
          <w:pPr>
            <w:pStyle w:val="TOC3"/>
            <w:tabs>
              <w:tab w:val="left" w:pos="1470"/>
              <w:tab w:val="right" w:leader="dot" w:pos="8630"/>
            </w:tabs>
            <w:rPr>
              <w:noProof/>
              <w:szCs w:val="24"/>
            </w:rPr>
          </w:pPr>
          <w:hyperlink w:anchor="_Toc73542417" w:history="1">
            <w:r w:rsidRPr="00F2567E">
              <w:rPr>
                <w:rStyle w:val="ad"/>
                <w:noProof/>
              </w:rPr>
              <w:t>1.2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流程的目标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73F11" w14:textId="65CD5393" w:rsidR="00895D55" w:rsidRDefault="00895D55">
          <w:pPr>
            <w:pStyle w:val="TOC3"/>
            <w:tabs>
              <w:tab w:val="left" w:pos="1470"/>
              <w:tab w:val="right" w:leader="dot" w:pos="8630"/>
            </w:tabs>
            <w:rPr>
              <w:noProof/>
              <w:szCs w:val="24"/>
            </w:rPr>
          </w:pPr>
          <w:hyperlink w:anchor="_Toc73542418" w:history="1">
            <w:r w:rsidRPr="00F2567E">
              <w:rPr>
                <w:rStyle w:val="ad"/>
                <w:noProof/>
              </w:rPr>
              <w:t>1.3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自动化的最低前提条件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B1BC2" w14:textId="4D48AEC8" w:rsidR="00895D55" w:rsidRDefault="00895D55">
          <w:pPr>
            <w:pStyle w:val="TOC2"/>
            <w:tabs>
              <w:tab w:val="left" w:pos="840"/>
              <w:tab w:val="right" w:leader="dot" w:pos="8630"/>
            </w:tabs>
            <w:rPr>
              <w:noProof/>
              <w:szCs w:val="24"/>
            </w:rPr>
          </w:pPr>
          <w:hyperlink w:anchor="_Toc73542419" w:history="1">
            <w:r w:rsidRPr="00F2567E">
              <w:rPr>
                <w:rStyle w:val="ad"/>
                <w:noProof/>
              </w:rPr>
              <w:t>2.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As-Is（实施RPA前的、人工处理下的）流程说明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4BE3C" w14:textId="77EB17BD" w:rsidR="00895D55" w:rsidRDefault="00895D55">
          <w:pPr>
            <w:pStyle w:val="TOC3"/>
            <w:tabs>
              <w:tab w:val="left" w:pos="1470"/>
              <w:tab w:val="right" w:leader="dot" w:pos="8630"/>
            </w:tabs>
            <w:rPr>
              <w:noProof/>
              <w:szCs w:val="24"/>
            </w:rPr>
          </w:pPr>
          <w:hyperlink w:anchor="_Toc73542420" w:history="1">
            <w:r w:rsidRPr="00F2567E">
              <w:rPr>
                <w:rStyle w:val="ad"/>
                <w:noProof/>
              </w:rPr>
              <w:t>2.1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As-Is详细流程图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2FF0D" w14:textId="2286BBA6" w:rsidR="00895D55" w:rsidRDefault="00895D55">
          <w:pPr>
            <w:pStyle w:val="TOC2"/>
            <w:tabs>
              <w:tab w:val="left" w:pos="840"/>
              <w:tab w:val="right" w:leader="dot" w:pos="8630"/>
            </w:tabs>
            <w:rPr>
              <w:noProof/>
              <w:szCs w:val="24"/>
            </w:rPr>
          </w:pPr>
          <w:hyperlink w:anchor="_Toc73542421" w:history="1">
            <w:r w:rsidRPr="00F2567E">
              <w:rPr>
                <w:rStyle w:val="ad"/>
                <w:noProof/>
              </w:rPr>
              <w:t>3.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To-Be（实施RPA之后的改进的、目标的）流程说明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F8E48" w14:textId="0C882AC4" w:rsidR="00895D55" w:rsidRDefault="00895D55">
          <w:pPr>
            <w:pStyle w:val="TOC3"/>
            <w:tabs>
              <w:tab w:val="left" w:pos="1470"/>
              <w:tab w:val="right" w:leader="dot" w:pos="8630"/>
            </w:tabs>
            <w:rPr>
              <w:noProof/>
              <w:szCs w:val="24"/>
            </w:rPr>
          </w:pPr>
          <w:hyperlink w:anchor="_Toc73542422" w:history="1">
            <w:r w:rsidRPr="00F2567E">
              <w:rPr>
                <w:rStyle w:val="ad"/>
                <w:noProof/>
              </w:rPr>
              <w:t>3.1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To-Be操作流程的业务背景和业务目标概述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24409" w14:textId="788A3D69" w:rsidR="00895D55" w:rsidRDefault="00895D55">
          <w:pPr>
            <w:pStyle w:val="TOC3"/>
            <w:tabs>
              <w:tab w:val="left" w:pos="1470"/>
              <w:tab w:val="right" w:leader="dot" w:pos="8630"/>
            </w:tabs>
            <w:rPr>
              <w:noProof/>
              <w:szCs w:val="24"/>
            </w:rPr>
          </w:pPr>
          <w:hyperlink w:anchor="_Toc73542423" w:history="1">
            <w:r w:rsidRPr="00F2567E">
              <w:rPr>
                <w:rStyle w:val="ad"/>
                <w:noProof/>
              </w:rPr>
              <w:t>3.2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To-Be详细业务流程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8EBFA" w14:textId="784A6B4D" w:rsidR="00895D55" w:rsidRDefault="00895D55">
          <w:pPr>
            <w:pStyle w:val="TOC3"/>
            <w:tabs>
              <w:tab w:val="left" w:pos="1470"/>
              <w:tab w:val="right" w:leader="dot" w:pos="8630"/>
            </w:tabs>
            <w:rPr>
              <w:noProof/>
              <w:szCs w:val="24"/>
            </w:rPr>
          </w:pPr>
          <w:hyperlink w:anchor="_Toc73542424" w:history="1">
            <w:r w:rsidRPr="00F2567E">
              <w:rPr>
                <w:rStyle w:val="ad"/>
                <w:noProof/>
              </w:rPr>
              <w:t>3.3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在本次自动化实施范围内的活动事项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1C66F" w14:textId="18FADF72" w:rsidR="00895D55" w:rsidRDefault="00895D55">
          <w:pPr>
            <w:pStyle w:val="TOC3"/>
            <w:tabs>
              <w:tab w:val="left" w:pos="1470"/>
              <w:tab w:val="right" w:leader="dot" w:pos="8630"/>
            </w:tabs>
            <w:rPr>
              <w:noProof/>
              <w:szCs w:val="24"/>
            </w:rPr>
          </w:pPr>
          <w:hyperlink w:anchor="_Toc73542425" w:history="1">
            <w:r w:rsidRPr="00F2567E">
              <w:rPr>
                <w:rStyle w:val="ad"/>
                <w:noProof/>
              </w:rPr>
              <w:t>3.4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超出本次自动化实施范围外的事项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690C1" w14:textId="44A422DB" w:rsidR="00895D55" w:rsidRDefault="00895D55">
          <w:pPr>
            <w:pStyle w:val="TOC2"/>
            <w:tabs>
              <w:tab w:val="left" w:pos="840"/>
              <w:tab w:val="right" w:leader="dot" w:pos="8630"/>
            </w:tabs>
            <w:rPr>
              <w:noProof/>
              <w:szCs w:val="24"/>
            </w:rPr>
          </w:pPr>
          <w:hyperlink w:anchor="_Toc73542426" w:history="1">
            <w:r w:rsidRPr="00F2567E">
              <w:rPr>
                <w:rStyle w:val="ad"/>
                <w:noProof/>
              </w:rPr>
              <w:t>4.</w:t>
            </w:r>
            <w:r>
              <w:rPr>
                <w:noProof/>
                <w:szCs w:val="24"/>
              </w:rPr>
              <w:tab/>
            </w:r>
            <w:r w:rsidRPr="00F2567E">
              <w:rPr>
                <w:rStyle w:val="ad"/>
                <w:noProof/>
              </w:rPr>
              <w:t>文件批准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_Toc73542426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7097A" w14:textId="46CBFC7A" w:rsidR="00ED20E9" w:rsidRDefault="00ED20E9">
          <w:r>
            <w:rPr>
              <w:b/>
              <w:bCs/>
              <w:lang w:val="zh-CN"/>
            </w:rPr>
            <w:fldChar w:fldCharType="end"/>
          </w:r>
        </w:p>
      </w:sdtContent>
    </w:sdt>
    <w:p w14:paraId="550B04FC" w14:textId="77777777" w:rsidR="00C234CB" w:rsidRDefault="00C234CB"/>
    <w:p w14:paraId="22CB1F53" w14:textId="77777777" w:rsidR="00C234CB" w:rsidRDefault="00233593">
      <w:r>
        <w:br w:type="page"/>
      </w:r>
    </w:p>
    <w:p w14:paraId="657D7C95" w14:textId="77777777" w:rsidR="00C234CB" w:rsidRDefault="00233593">
      <w:pPr>
        <w:pStyle w:val="2"/>
        <w:numPr>
          <w:ilvl w:val="0"/>
          <w:numId w:val="1"/>
        </w:numPr>
        <w:ind w:hanging="360"/>
      </w:pPr>
      <w:bookmarkStart w:id="0" w:name="_Toc73542415"/>
      <w:r>
        <w:rPr>
          <w:rFonts w:hint="eastAsia"/>
        </w:rPr>
        <w:lastRenderedPageBreak/>
        <w:t>介绍</w:t>
      </w:r>
      <w:bookmarkEnd w:id="0"/>
    </w:p>
    <w:p w14:paraId="07C53041" w14:textId="7831EC7B" w:rsidR="00C234CB" w:rsidRDefault="001E6DD7">
      <w:pPr>
        <w:pStyle w:val="3"/>
        <w:numPr>
          <w:ilvl w:val="1"/>
          <w:numId w:val="1"/>
        </w:numPr>
        <w:ind w:hanging="720"/>
      </w:pPr>
      <w:bookmarkStart w:id="1" w:name="_Toc73542416"/>
      <w:r>
        <w:rPr>
          <w:rFonts w:hint="eastAsia"/>
        </w:rPr>
        <w:t>某业务流程的背景（供应商发票控制检查流程）</w:t>
      </w:r>
      <w:bookmarkEnd w:id="1"/>
    </w:p>
    <w:p w14:paraId="32D8D028" w14:textId="77777777" w:rsidR="00C234CB" w:rsidRDefault="00233593">
      <w:r>
        <w:rPr>
          <w:rFonts w:hint="eastAsia"/>
        </w:rPr>
        <w:t>流程定义文档概述了使用RPA机器人流程自动化（RPA）技术选择用于自动化的业务流程。</w:t>
      </w:r>
    </w:p>
    <w:p w14:paraId="42B65E41" w14:textId="007622E4" w:rsidR="00C234CB" w:rsidRDefault="00233593">
      <w:r>
        <w:rPr>
          <w:rFonts w:hint="eastAsia"/>
        </w:rPr>
        <w:t>该文档描述了作为业务流程一部分执行的步骤顺序，自动化之前流程的条件和规则，以及在部分或全部自动化之后如何设想它们如何工作。本规范文档为开发人员提供了基础，为他们提供了将机器人自动化应用于所选业务流程所需的详细信息。</w:t>
      </w:r>
    </w:p>
    <w:p w14:paraId="4F25433E" w14:textId="13C2E17C" w:rsidR="00051025" w:rsidRDefault="00051025">
      <w:r>
        <w:rPr>
          <w:rFonts w:hint="eastAsia"/>
        </w:rPr>
        <w:t>前提假设-该阶段已经通过资料收集和阅读，调研访谈，流程演示等方式对客户的自动化需求进行全面详细的了解。</w:t>
      </w:r>
    </w:p>
    <w:p w14:paraId="694AC7A4" w14:textId="77777777" w:rsidR="00C234CB" w:rsidRDefault="00C234CB">
      <w:pPr>
        <w:spacing w:before="20" w:after="20" w:line="276" w:lineRule="auto"/>
        <w:ind w:firstLine="360"/>
      </w:pPr>
    </w:p>
    <w:p w14:paraId="74D9CB39" w14:textId="4F310BA0" w:rsidR="00C234CB" w:rsidRDefault="001E6DD7">
      <w:pPr>
        <w:pStyle w:val="3"/>
        <w:numPr>
          <w:ilvl w:val="1"/>
          <w:numId w:val="1"/>
        </w:numPr>
        <w:ind w:hanging="720"/>
      </w:pPr>
      <w:bookmarkStart w:id="2" w:name="_Toc73542417"/>
      <w:r>
        <w:rPr>
          <w:rFonts w:hint="eastAsia"/>
        </w:rPr>
        <w:t>流程的</w:t>
      </w:r>
      <w:r w:rsidR="00233593">
        <w:rPr>
          <w:rFonts w:hint="eastAsia"/>
        </w:rPr>
        <w:t>目标</w:t>
      </w:r>
      <w:bookmarkEnd w:id="2"/>
    </w:p>
    <w:p w14:paraId="62563215" w14:textId="77777777" w:rsidR="00C234CB" w:rsidRDefault="00233593">
      <w:r>
        <w:rPr>
          <w:rFonts w:hint="eastAsia"/>
        </w:rPr>
        <w:t>在选定的业务流程实现自动化之后，业务流程所有者期望的业务目标和收益为：</w:t>
      </w:r>
    </w:p>
    <w:p w14:paraId="1FCC2A85" w14:textId="77777777" w:rsidR="00C234CB" w:rsidRDefault="00233593">
      <w:pPr>
        <w:rPr>
          <w:i/>
          <w:color w:val="0070C0"/>
          <w:sz w:val="16"/>
          <w:szCs w:val="16"/>
        </w:rPr>
      </w:pPr>
      <w:r>
        <w:rPr>
          <w:i/>
          <w:color w:val="0070C0"/>
          <w:sz w:val="16"/>
          <w:szCs w:val="16"/>
        </w:rPr>
        <w:t xml:space="preserve"> </w:t>
      </w:r>
      <w:r>
        <w:rPr>
          <w:rFonts w:hint="eastAsia"/>
          <w:i/>
          <w:color w:val="0070C0"/>
          <w:sz w:val="16"/>
          <w:szCs w:val="16"/>
        </w:rPr>
        <w:t>{将以下用作示例的项目符号替换为特定的SMART目标和自动化后预期的收益}</w:t>
      </w:r>
    </w:p>
    <w:p w14:paraId="7687F074" w14:textId="77777777" w:rsidR="00C234CB" w:rsidRDefault="00233593">
      <w:pPr>
        <w:numPr>
          <w:ilvl w:val="0"/>
          <w:numId w:val="2"/>
        </w:numPr>
        <w:ind w:hanging="360"/>
        <w:contextualSpacing/>
        <w:rPr>
          <w:i/>
          <w:color w:val="A6A6A6"/>
        </w:rPr>
      </w:pPr>
      <w:r>
        <w:rPr>
          <w:rFonts w:hint="eastAsia"/>
          <w:i/>
          <w:color w:val="A6A6A6"/>
        </w:rPr>
        <w:t>将每个项目的处理时间减少80％。在AS IS状态下处理发票的时间为7分钟。</w:t>
      </w:r>
    </w:p>
    <w:p w14:paraId="58207E90" w14:textId="24280B31" w:rsidR="00C234CB" w:rsidRDefault="00233593">
      <w:pPr>
        <w:numPr>
          <w:ilvl w:val="0"/>
          <w:numId w:val="2"/>
        </w:numPr>
        <w:ind w:hanging="360"/>
        <w:contextualSpacing/>
        <w:rPr>
          <w:i/>
          <w:color w:val="A6A6A6"/>
        </w:rPr>
      </w:pPr>
      <w:r>
        <w:rPr>
          <w:rFonts w:hint="eastAsia"/>
          <w:i/>
          <w:color w:val="A6A6A6"/>
        </w:rPr>
        <w:t>监视</w:t>
      </w:r>
      <w:proofErr w:type="spellStart"/>
      <w:r>
        <w:rPr>
          <w:rFonts w:hint="eastAsia"/>
          <w:i/>
          <w:color w:val="A6A6A6"/>
        </w:rPr>
        <w:t>xyz</w:t>
      </w:r>
      <w:proofErr w:type="spellEnd"/>
      <w:r>
        <w:rPr>
          <w:rFonts w:hint="eastAsia"/>
          <w:i/>
          <w:color w:val="A6A6A6"/>
        </w:rPr>
        <w:t>子活动</w:t>
      </w:r>
    </w:p>
    <w:p w14:paraId="2F421FEF" w14:textId="121C9613" w:rsidR="00D8785C" w:rsidRDefault="00D8785C">
      <w:pPr>
        <w:numPr>
          <w:ilvl w:val="0"/>
          <w:numId w:val="2"/>
        </w:numPr>
        <w:ind w:hanging="360"/>
        <w:contextualSpacing/>
        <w:rPr>
          <w:i/>
          <w:color w:val="A6A6A6"/>
        </w:rPr>
      </w:pPr>
      <w:r>
        <w:rPr>
          <w:rFonts w:hint="eastAsia"/>
          <w:i/>
          <w:color w:val="A6A6A6"/>
        </w:rPr>
        <w:t>财务相关流程的收益</w:t>
      </w:r>
    </w:p>
    <w:p w14:paraId="3A9058F7" w14:textId="77777777" w:rsidR="00D8785C" w:rsidRPr="00D8785C" w:rsidRDefault="00D8785C" w:rsidP="00D8785C">
      <w:pPr>
        <w:numPr>
          <w:ilvl w:val="0"/>
          <w:numId w:val="2"/>
        </w:numPr>
        <w:contextualSpacing/>
        <w:rPr>
          <w:i/>
          <w:color w:val="A6A6A6"/>
        </w:rPr>
      </w:pPr>
      <w:r w:rsidRPr="00D8785C">
        <w:rPr>
          <w:rFonts w:hint="eastAsia"/>
          <w:i/>
          <w:color w:val="A6A6A6"/>
        </w:rPr>
        <w:t>规范月结流程</w:t>
      </w:r>
    </w:p>
    <w:p w14:paraId="4EB1CCE1" w14:textId="18F07701" w:rsidR="00D8785C" w:rsidRPr="00D8785C" w:rsidRDefault="00D8785C" w:rsidP="00D8785C">
      <w:pPr>
        <w:numPr>
          <w:ilvl w:val="0"/>
          <w:numId w:val="2"/>
        </w:numPr>
        <w:contextualSpacing/>
        <w:rPr>
          <w:i/>
          <w:color w:val="A6A6A6"/>
        </w:rPr>
      </w:pPr>
      <w:r w:rsidRPr="00D8785C">
        <w:rPr>
          <w:rFonts w:hint="eastAsia"/>
          <w:i/>
          <w:color w:val="A6A6A6"/>
        </w:rPr>
        <w:t>缩短月结周期</w:t>
      </w:r>
      <w:r>
        <w:rPr>
          <w:rFonts w:hint="eastAsia"/>
          <w:i/>
          <w:color w:val="A6A6A6"/>
        </w:rPr>
        <w:t xml:space="preserve"> </w:t>
      </w:r>
      <w:r>
        <w:rPr>
          <w:i/>
          <w:color w:val="A6A6A6"/>
        </w:rPr>
        <w:t xml:space="preserve">– </w:t>
      </w:r>
      <w:r>
        <w:rPr>
          <w:rFonts w:hint="eastAsia"/>
          <w:i/>
          <w:color w:val="A6A6A6"/>
        </w:rPr>
        <w:t>3天</w:t>
      </w:r>
    </w:p>
    <w:p w14:paraId="3842C513" w14:textId="38DCB46D" w:rsidR="00D8785C" w:rsidRDefault="00D8785C" w:rsidP="00D8785C">
      <w:pPr>
        <w:numPr>
          <w:ilvl w:val="0"/>
          <w:numId w:val="2"/>
        </w:numPr>
        <w:contextualSpacing/>
        <w:rPr>
          <w:i/>
          <w:color w:val="A6A6A6"/>
        </w:rPr>
      </w:pPr>
      <w:r w:rsidRPr="00D8785C">
        <w:rPr>
          <w:rFonts w:hint="eastAsia"/>
          <w:i/>
          <w:color w:val="A6A6A6"/>
        </w:rPr>
        <w:t>降低月结工作量</w:t>
      </w:r>
      <w:r>
        <w:rPr>
          <w:rFonts w:hint="eastAsia"/>
          <w:i/>
          <w:color w:val="A6A6A6"/>
        </w:rPr>
        <w:t>-</w:t>
      </w:r>
      <w:r>
        <w:rPr>
          <w:i/>
          <w:color w:val="A6A6A6"/>
        </w:rPr>
        <w:t xml:space="preserve"> </w:t>
      </w:r>
      <w:r>
        <w:rPr>
          <w:rFonts w:hint="eastAsia"/>
          <w:i/>
          <w:color w:val="A6A6A6"/>
        </w:rPr>
        <w:t>人的工作量</w:t>
      </w:r>
      <w:r w:rsidR="00603604">
        <w:rPr>
          <w:rFonts w:hint="eastAsia"/>
          <w:i/>
          <w:color w:val="A6A6A6"/>
        </w:rPr>
        <w:t>2小时</w:t>
      </w:r>
    </w:p>
    <w:p w14:paraId="71A42DDB" w14:textId="77777777" w:rsidR="00C234CB" w:rsidRDefault="00C234CB">
      <w:pPr>
        <w:spacing w:line="256" w:lineRule="auto"/>
        <w:rPr>
          <w:i/>
        </w:rPr>
      </w:pPr>
    </w:p>
    <w:p w14:paraId="336CDAB7" w14:textId="77777777" w:rsidR="00C234CB" w:rsidRDefault="00233593">
      <w:pPr>
        <w:pStyle w:val="3"/>
        <w:numPr>
          <w:ilvl w:val="1"/>
          <w:numId w:val="1"/>
        </w:numPr>
        <w:ind w:hanging="720"/>
      </w:pPr>
      <w:bookmarkStart w:id="3" w:name="_Toc73542418"/>
      <w:r>
        <w:rPr>
          <w:rFonts w:hint="eastAsia"/>
        </w:rPr>
        <w:t>自动化的最低前提条件</w:t>
      </w:r>
      <w:bookmarkEnd w:id="3"/>
    </w:p>
    <w:p w14:paraId="720F5B78" w14:textId="77777777" w:rsidR="00C234CB" w:rsidRDefault="00C234CB">
      <w:pPr>
        <w:rPr>
          <w:i/>
        </w:rPr>
      </w:pPr>
    </w:p>
    <w:p w14:paraId="52350540" w14:textId="77777777" w:rsidR="00C234CB" w:rsidRDefault="00233593">
      <w:pPr>
        <w:numPr>
          <w:ilvl w:val="0"/>
          <w:numId w:val="3"/>
        </w:numPr>
        <w:ind w:hanging="360"/>
        <w:contextualSpacing/>
      </w:pPr>
      <w:r>
        <w:rPr>
          <w:rFonts w:hint="eastAsia"/>
        </w:rPr>
        <w:t>填写流程定义文件</w:t>
      </w:r>
    </w:p>
    <w:p w14:paraId="57174F6D" w14:textId="77777777" w:rsidR="00C234CB" w:rsidRDefault="00233593">
      <w:pPr>
        <w:numPr>
          <w:ilvl w:val="0"/>
          <w:numId w:val="3"/>
        </w:numPr>
        <w:ind w:hanging="360"/>
        <w:contextualSpacing/>
      </w:pPr>
      <w:r>
        <w:rPr>
          <w:rFonts w:hint="eastAsia"/>
        </w:rPr>
        <w:t>登录到计算机和应用程序所需的凭据（用户ID和密码）</w:t>
      </w:r>
    </w:p>
    <w:p w14:paraId="344EE702" w14:textId="77777777" w:rsidR="00C234CB" w:rsidRDefault="00233593">
      <w:pPr>
        <w:numPr>
          <w:ilvl w:val="0"/>
          <w:numId w:val="3"/>
        </w:numPr>
        <w:ind w:hanging="360"/>
        <w:contextualSpacing/>
      </w:pPr>
      <w:r>
        <w:rPr>
          <w:rFonts w:hint="eastAsia"/>
        </w:rPr>
        <w:t>测试数据以支持开发。</w:t>
      </w:r>
    </w:p>
    <w:p w14:paraId="52010C78" w14:textId="77777777" w:rsidR="00C234CB" w:rsidRDefault="00C234CB">
      <w:pPr>
        <w:rPr>
          <w:i/>
        </w:rPr>
      </w:pPr>
    </w:p>
    <w:p w14:paraId="0D484225" w14:textId="77777777" w:rsidR="00C234CB" w:rsidRDefault="00C234CB">
      <w:pPr>
        <w:spacing w:line="256" w:lineRule="auto"/>
        <w:rPr>
          <w:i/>
        </w:rPr>
      </w:pPr>
    </w:p>
    <w:p w14:paraId="281E4428" w14:textId="7B560D5F" w:rsidR="00C234CB" w:rsidRDefault="00233593">
      <w:pPr>
        <w:pStyle w:val="2"/>
        <w:numPr>
          <w:ilvl w:val="0"/>
          <w:numId w:val="1"/>
        </w:numPr>
        <w:ind w:hanging="360"/>
      </w:pPr>
      <w:bookmarkStart w:id="4" w:name="_Toc73542419"/>
      <w:r>
        <w:rPr>
          <w:rFonts w:hint="eastAsia"/>
        </w:rPr>
        <w:t>As-Is</w:t>
      </w:r>
      <w:r w:rsidR="00CE6EBB">
        <w:rPr>
          <w:rFonts w:hint="eastAsia"/>
        </w:rPr>
        <w:t>（</w:t>
      </w:r>
      <w:r w:rsidR="00CE6EBB" w:rsidRPr="00CE6EBB">
        <w:t>实施RPA前</w:t>
      </w:r>
      <w:r w:rsidR="00BE3CF4">
        <w:rPr>
          <w:rFonts w:hint="eastAsia"/>
        </w:rPr>
        <w:t>的、人工处理</w:t>
      </w:r>
      <w:r w:rsidR="00E36F44">
        <w:rPr>
          <w:rFonts w:hint="eastAsia"/>
        </w:rPr>
        <w:t>下的</w:t>
      </w:r>
      <w:r w:rsidR="00CE6EBB">
        <w:rPr>
          <w:rFonts w:hint="eastAsia"/>
        </w:rPr>
        <w:t>）</w:t>
      </w:r>
      <w:r>
        <w:rPr>
          <w:rFonts w:hint="eastAsia"/>
        </w:rPr>
        <w:t>流程说明</w:t>
      </w:r>
      <w:bookmarkEnd w:id="4"/>
    </w:p>
    <w:p w14:paraId="2C298DA5" w14:textId="77777777" w:rsidR="00C234CB" w:rsidRDefault="00C234CB">
      <w:pPr>
        <w:spacing w:before="20" w:after="20" w:line="276" w:lineRule="auto"/>
        <w:ind w:firstLine="360"/>
      </w:pPr>
    </w:p>
    <w:p w14:paraId="4B7AD965" w14:textId="77777777" w:rsidR="00C234CB" w:rsidRDefault="00C234CB"/>
    <w:p w14:paraId="1C69E6E6" w14:textId="77777777" w:rsidR="00C234CB" w:rsidRDefault="00233593">
      <w:pPr>
        <w:pStyle w:val="3"/>
        <w:numPr>
          <w:ilvl w:val="1"/>
          <w:numId w:val="1"/>
        </w:numPr>
        <w:ind w:hanging="720"/>
      </w:pPr>
      <w:bookmarkStart w:id="5" w:name="_Toc73542420"/>
      <w:r>
        <w:rPr>
          <w:rFonts w:hint="eastAsia"/>
        </w:rPr>
        <w:t>As-Is详细流程图</w:t>
      </w:r>
      <w:bookmarkEnd w:id="5"/>
    </w:p>
    <w:p w14:paraId="25CBC013" w14:textId="77777777" w:rsidR="00C234CB" w:rsidRDefault="00C234CB"/>
    <w:p w14:paraId="14946D6D" w14:textId="77777777" w:rsidR="00C234CB" w:rsidRDefault="00233593">
      <w:r>
        <w:rPr>
          <w:rFonts w:hint="eastAsia"/>
        </w:rPr>
        <w:t>本章详细描述了AS IS业务流程，以使开发人员能够构建自动化流程。</w:t>
      </w:r>
    </w:p>
    <w:p w14:paraId="1D369DE1" w14:textId="77777777" w:rsidR="00C234CB" w:rsidRDefault="00233593">
      <w:pPr>
        <w:rPr>
          <w:i/>
          <w:color w:val="0070C0"/>
          <w:sz w:val="16"/>
          <w:szCs w:val="16"/>
        </w:rPr>
      </w:pPr>
      <w:r>
        <w:rPr>
          <w:rFonts w:hint="eastAsia"/>
          <w:i/>
          <w:color w:val="0070C0"/>
          <w:sz w:val="16"/>
          <w:szCs w:val="16"/>
        </w:rPr>
        <w:t>{在此处添加详细的流程图，每个阶段都有输入/输出流程。如果需要，可将过程分为多个阶段（以提高可读性）}。</w:t>
      </w:r>
    </w:p>
    <w:p w14:paraId="53538BD1" w14:textId="77777777" w:rsidR="00C234CB" w:rsidRDefault="00233593">
      <w:pPr>
        <w:rPr>
          <w:i/>
          <w:color w:val="0070C0"/>
          <w:sz w:val="16"/>
          <w:szCs w:val="16"/>
        </w:rPr>
      </w:pPr>
      <w:r>
        <w:rPr>
          <w:rFonts w:hint="eastAsia"/>
          <w:i/>
          <w:color w:val="0070C0"/>
          <w:sz w:val="16"/>
          <w:szCs w:val="16"/>
        </w:rPr>
        <w:t>为每个关键交易/活动添加AVG TAT（平均周转时间）。使用“关键过程步骤的简短描述”。更详细的信息可以记录在单独的表中，和/或记录在文档中并嵌入在此文档/部分中。</w:t>
      </w:r>
    </w:p>
    <w:p w14:paraId="4727AAEA" w14:textId="77777777" w:rsidR="00C234CB" w:rsidRDefault="00C234CB">
      <w:pPr>
        <w:rPr>
          <w:i/>
          <w:color w:val="0070C0"/>
          <w:sz w:val="16"/>
          <w:szCs w:val="16"/>
        </w:rPr>
      </w:pPr>
    </w:p>
    <w:p w14:paraId="57D4B29D" w14:textId="77777777" w:rsidR="00C234CB" w:rsidRDefault="00C234CB"/>
    <w:p w14:paraId="15D5288C" w14:textId="77777777" w:rsidR="00C234CB" w:rsidRDefault="00233593">
      <w:pPr>
        <w:rPr>
          <w:i/>
        </w:rPr>
      </w:pPr>
      <w:r>
        <w:rPr>
          <w:rFonts w:hint="eastAsia"/>
          <w:i/>
        </w:rPr>
        <w:t>例：</w:t>
      </w:r>
    </w:p>
    <w:p w14:paraId="2D8151D6" w14:textId="77777777" w:rsidR="00C234CB" w:rsidRDefault="00233593">
      <w:r>
        <w:rPr>
          <w:noProof/>
        </w:rPr>
        <w:drawing>
          <wp:inline distT="0" distB="0" distL="0" distR="0" wp14:anchorId="30ADE750" wp14:editId="41CEB216">
            <wp:extent cx="5546785" cy="2194560"/>
            <wp:effectExtent l="0" t="0" r="0" b="0"/>
            <wp:docPr id="2" name="image4.png" descr="7092;https://documents.lucidchart.com/documents/819ed6e9-92ca-4bb5-a252-ae163eefa005/pages/0_0?a=298&amp;x=36&amp;y=52&amp;w=1848&amp;h=616&amp;store=1&amp;accept=image%2F*&amp;auth=LCA%200aed4de155b874f57d8e79177c83964753f70c8b-ts%3D1493894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7092;https://documents.lucidchart.com/documents/819ed6e9-92ca-4bb5-a252-ae163eefa005/pages/0_0?a=298&amp;x=36&amp;y=52&amp;w=1848&amp;h=616&amp;store=1&amp;accept=image%2F*&amp;auth=LCA%200aed4de155b874f57d8e79177c83964753f70c8b-ts%3D1493894635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503" cy="21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D4373" w14:textId="77777777" w:rsidR="00C234CB" w:rsidRDefault="00233593">
      <w:pPr>
        <w:rPr>
          <w:i/>
          <w:color w:val="0070C0"/>
          <w:sz w:val="18"/>
        </w:rPr>
      </w:pPr>
      <w:r>
        <w:rPr>
          <w:rFonts w:hint="eastAsia"/>
          <w:i/>
          <w:color w:val="0070C0"/>
          <w:sz w:val="18"/>
        </w:rPr>
        <w:t>{填写下表并简要说明AS IS图中显示的处理步骤}。</w:t>
      </w:r>
    </w:p>
    <w:tbl>
      <w:tblPr>
        <w:tblStyle w:val="Style16"/>
        <w:tblW w:w="8570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55"/>
        <w:gridCol w:w="990"/>
      </w:tblGrid>
      <w:tr w:rsidR="00C234CB" w14:paraId="4F04AF54" w14:textId="77777777">
        <w:tc>
          <w:tcPr>
            <w:tcW w:w="625" w:type="dxa"/>
            <w:shd w:val="clear" w:color="auto" w:fill="308DC6"/>
          </w:tcPr>
          <w:p w14:paraId="44818245" w14:textId="77777777" w:rsidR="00C234CB" w:rsidRDefault="00233593">
            <w:pPr>
              <w:contextualSpacing w:val="0"/>
              <w:rPr>
                <w:color w:val="FFFFFF"/>
              </w:rPr>
            </w:pPr>
            <w:bookmarkStart w:id="6" w:name="_Hlk70500477"/>
            <w:r>
              <w:rPr>
                <w:rFonts w:hint="eastAsia"/>
                <w:color w:val="FFFFFF"/>
              </w:rPr>
              <w:t>步</w:t>
            </w:r>
          </w:p>
        </w:tc>
        <w:tc>
          <w:tcPr>
            <w:tcW w:w="6955" w:type="dxa"/>
            <w:shd w:val="clear" w:color="auto" w:fill="308DC6"/>
          </w:tcPr>
          <w:p w14:paraId="376F75B2" w14:textId="77777777" w:rsidR="00C234CB" w:rsidRDefault="00233593">
            <w:pPr>
              <w:contextualSpacing w:val="0"/>
              <w:jc w:val="center"/>
              <w:rPr>
                <w:color w:val="FFFFFF"/>
              </w:rPr>
            </w:pPr>
            <w:r>
              <w:rPr>
                <w:rFonts w:hint="eastAsia"/>
                <w:b/>
                <w:color w:val="FFFFFF"/>
                <w:sz w:val="20"/>
                <w:szCs w:val="20"/>
              </w:rPr>
              <w:t>关键流程步骤的简短说明</w:t>
            </w:r>
          </w:p>
        </w:tc>
        <w:tc>
          <w:tcPr>
            <w:tcW w:w="990" w:type="dxa"/>
            <w:shd w:val="clear" w:color="auto" w:fill="308DC6"/>
          </w:tcPr>
          <w:p w14:paraId="70F05548" w14:textId="77C793A4" w:rsidR="00C234CB" w:rsidRDefault="00346E3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hint="eastAsia"/>
                <w:b/>
                <w:color w:val="FFFFFF"/>
                <w:sz w:val="20"/>
                <w:szCs w:val="20"/>
              </w:rPr>
              <w:t>操作人</w:t>
            </w:r>
          </w:p>
        </w:tc>
      </w:tr>
      <w:tr w:rsidR="00C234CB" w14:paraId="1CE2E65F" w14:textId="77777777">
        <w:tc>
          <w:tcPr>
            <w:tcW w:w="625" w:type="dxa"/>
          </w:tcPr>
          <w:p w14:paraId="01C7133E" w14:textId="77777777" w:rsidR="00C234CB" w:rsidRDefault="00233593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1</w:t>
            </w:r>
          </w:p>
        </w:tc>
        <w:tc>
          <w:tcPr>
            <w:tcW w:w="6955" w:type="dxa"/>
          </w:tcPr>
          <w:p w14:paraId="4D39F050" w14:textId="77777777" w:rsidR="00C234CB" w:rsidRDefault="00233593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检查Outlook电子邮件，NPO文件夹中是否有新电子邮件要处理</w:t>
            </w:r>
          </w:p>
        </w:tc>
        <w:tc>
          <w:tcPr>
            <w:tcW w:w="990" w:type="dxa"/>
          </w:tcPr>
          <w:p w14:paraId="42C50F25" w14:textId="3E9DFC6E" w:rsidR="00C234CB" w:rsidRDefault="00346E3A">
            <w:pPr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采购业务员</w:t>
            </w:r>
          </w:p>
        </w:tc>
      </w:tr>
      <w:tr w:rsidR="00C234CB" w14:paraId="45AA02DA" w14:textId="77777777">
        <w:tc>
          <w:tcPr>
            <w:tcW w:w="625" w:type="dxa"/>
          </w:tcPr>
          <w:p w14:paraId="47AC7B84" w14:textId="77777777" w:rsidR="00C234CB" w:rsidRDefault="00233593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2</w:t>
            </w:r>
          </w:p>
        </w:tc>
        <w:tc>
          <w:tcPr>
            <w:tcW w:w="6955" w:type="dxa"/>
          </w:tcPr>
          <w:p w14:paraId="3F0B48DA" w14:textId="77777777" w:rsidR="00C234CB" w:rsidRDefault="00233593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选择新电子邮件，查看电子邮件中的附件和可用信息</w:t>
            </w:r>
          </w:p>
        </w:tc>
        <w:tc>
          <w:tcPr>
            <w:tcW w:w="990" w:type="dxa"/>
          </w:tcPr>
          <w:p w14:paraId="2EF69B21" w14:textId="77777777" w:rsidR="00C234CB" w:rsidRDefault="00C234CB">
            <w:pPr>
              <w:rPr>
                <w:i/>
                <w:color w:val="BFBFBF"/>
              </w:rPr>
            </w:pPr>
          </w:p>
        </w:tc>
      </w:tr>
      <w:tr w:rsidR="00C234CB" w14:paraId="4C724BB2" w14:textId="77777777">
        <w:tc>
          <w:tcPr>
            <w:tcW w:w="625" w:type="dxa"/>
          </w:tcPr>
          <w:p w14:paraId="263C3213" w14:textId="77777777" w:rsidR="00C234CB" w:rsidRDefault="00233593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 xml:space="preserve">3 </w:t>
            </w:r>
          </w:p>
        </w:tc>
        <w:tc>
          <w:tcPr>
            <w:tcW w:w="6955" w:type="dxa"/>
          </w:tcPr>
          <w:p w14:paraId="6E59C450" w14:textId="77777777" w:rsidR="00C234CB" w:rsidRDefault="00233593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如果缺少PDF附件，请回复电子邮件，要求发送附件PDF</w:t>
            </w:r>
          </w:p>
        </w:tc>
        <w:tc>
          <w:tcPr>
            <w:tcW w:w="990" w:type="dxa"/>
          </w:tcPr>
          <w:p w14:paraId="04CD20DC" w14:textId="77777777" w:rsidR="00C234CB" w:rsidRDefault="00C234CB">
            <w:pPr>
              <w:rPr>
                <w:i/>
                <w:color w:val="BFBFBF"/>
              </w:rPr>
            </w:pPr>
          </w:p>
        </w:tc>
      </w:tr>
      <w:tr w:rsidR="00C234CB" w14:paraId="503D4472" w14:textId="77777777">
        <w:tc>
          <w:tcPr>
            <w:tcW w:w="625" w:type="dxa"/>
          </w:tcPr>
          <w:p w14:paraId="57CED935" w14:textId="77777777" w:rsidR="00C234CB" w:rsidRDefault="00233593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4</w:t>
            </w:r>
          </w:p>
        </w:tc>
        <w:tc>
          <w:tcPr>
            <w:tcW w:w="6955" w:type="dxa"/>
          </w:tcPr>
          <w:p w14:paraId="356FB586" w14:textId="77777777" w:rsidR="00C234CB" w:rsidRDefault="00233593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登录到SAP，模块ECC，导航到菜单</w:t>
            </w:r>
          </w:p>
        </w:tc>
        <w:tc>
          <w:tcPr>
            <w:tcW w:w="990" w:type="dxa"/>
          </w:tcPr>
          <w:p w14:paraId="1993A568" w14:textId="77777777" w:rsidR="00C234CB" w:rsidRDefault="00C234CB">
            <w:pPr>
              <w:rPr>
                <w:i/>
                <w:color w:val="BFBFBF"/>
              </w:rPr>
            </w:pPr>
          </w:p>
        </w:tc>
      </w:tr>
      <w:tr w:rsidR="00C234CB" w14:paraId="6373D6C3" w14:textId="77777777">
        <w:tc>
          <w:tcPr>
            <w:tcW w:w="625" w:type="dxa"/>
          </w:tcPr>
          <w:p w14:paraId="5977B60F" w14:textId="77777777" w:rsidR="00C234CB" w:rsidRDefault="00233593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5</w:t>
            </w:r>
          </w:p>
        </w:tc>
        <w:tc>
          <w:tcPr>
            <w:tcW w:w="6955" w:type="dxa"/>
          </w:tcPr>
          <w:p w14:paraId="609045D3" w14:textId="77777777" w:rsidR="00C234CB" w:rsidRDefault="00233593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搜索发票上列出的供应商名称</w:t>
            </w:r>
          </w:p>
        </w:tc>
        <w:tc>
          <w:tcPr>
            <w:tcW w:w="990" w:type="dxa"/>
          </w:tcPr>
          <w:p w14:paraId="19D38A78" w14:textId="77777777" w:rsidR="00C234CB" w:rsidRDefault="00C234CB">
            <w:pPr>
              <w:rPr>
                <w:i/>
                <w:color w:val="BFBFBF"/>
              </w:rPr>
            </w:pPr>
          </w:p>
        </w:tc>
      </w:tr>
      <w:tr w:rsidR="00C234CB" w14:paraId="3E030C4F" w14:textId="77777777">
        <w:tc>
          <w:tcPr>
            <w:tcW w:w="625" w:type="dxa"/>
          </w:tcPr>
          <w:p w14:paraId="6E02E761" w14:textId="77777777" w:rsidR="00C234CB" w:rsidRDefault="00233593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6</w:t>
            </w:r>
          </w:p>
        </w:tc>
        <w:tc>
          <w:tcPr>
            <w:tcW w:w="6955" w:type="dxa"/>
          </w:tcPr>
          <w:p w14:paraId="00736DB4" w14:textId="77777777" w:rsidR="00C234CB" w:rsidRDefault="00233593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检查供应商条目在SAP中是否存在</w:t>
            </w:r>
          </w:p>
        </w:tc>
        <w:tc>
          <w:tcPr>
            <w:tcW w:w="990" w:type="dxa"/>
          </w:tcPr>
          <w:p w14:paraId="6744306F" w14:textId="77777777" w:rsidR="00C234CB" w:rsidRDefault="00C234CB">
            <w:pPr>
              <w:rPr>
                <w:i/>
                <w:color w:val="BFBFBF"/>
              </w:rPr>
            </w:pPr>
          </w:p>
        </w:tc>
      </w:tr>
      <w:tr w:rsidR="00C234CB" w14:paraId="0C20DB50" w14:textId="77777777">
        <w:tc>
          <w:tcPr>
            <w:tcW w:w="625" w:type="dxa"/>
          </w:tcPr>
          <w:p w14:paraId="15FC0CEA" w14:textId="77777777" w:rsidR="00C234CB" w:rsidRDefault="00233593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7</w:t>
            </w:r>
          </w:p>
        </w:tc>
        <w:tc>
          <w:tcPr>
            <w:tcW w:w="6955" w:type="dxa"/>
          </w:tcPr>
          <w:p w14:paraId="01883B2A" w14:textId="77777777" w:rsidR="00C234CB" w:rsidRDefault="00233593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如果供应商不存在，请发送电子邮件以请求创建供应商条目</w:t>
            </w:r>
          </w:p>
        </w:tc>
        <w:tc>
          <w:tcPr>
            <w:tcW w:w="990" w:type="dxa"/>
          </w:tcPr>
          <w:p w14:paraId="625258AD" w14:textId="77777777" w:rsidR="00C234CB" w:rsidRDefault="00C234CB">
            <w:pPr>
              <w:rPr>
                <w:i/>
                <w:color w:val="BFBFBF"/>
              </w:rPr>
            </w:pPr>
          </w:p>
        </w:tc>
      </w:tr>
      <w:tr w:rsidR="00C234CB" w14:paraId="3E661A5E" w14:textId="77777777">
        <w:tc>
          <w:tcPr>
            <w:tcW w:w="625" w:type="dxa"/>
          </w:tcPr>
          <w:p w14:paraId="638A51AB" w14:textId="77777777" w:rsidR="00C234CB" w:rsidRDefault="00233593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8</w:t>
            </w:r>
          </w:p>
        </w:tc>
        <w:tc>
          <w:tcPr>
            <w:tcW w:w="6955" w:type="dxa"/>
          </w:tcPr>
          <w:p w14:paraId="4C6C0382" w14:textId="77777777" w:rsidR="00C234CB" w:rsidRDefault="00233593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如果存在供应商，请继续在SAP中注册发票</w:t>
            </w:r>
          </w:p>
        </w:tc>
        <w:tc>
          <w:tcPr>
            <w:tcW w:w="990" w:type="dxa"/>
          </w:tcPr>
          <w:p w14:paraId="66CF6BC4" w14:textId="77777777" w:rsidR="00C234CB" w:rsidRDefault="00C234CB">
            <w:pPr>
              <w:rPr>
                <w:i/>
                <w:color w:val="BFBFBF"/>
              </w:rPr>
            </w:pPr>
          </w:p>
        </w:tc>
      </w:tr>
      <w:tr w:rsidR="00C234CB" w14:paraId="01B4711F" w14:textId="77777777">
        <w:tc>
          <w:tcPr>
            <w:tcW w:w="625" w:type="dxa"/>
          </w:tcPr>
          <w:p w14:paraId="6E0E4BA8" w14:textId="77777777" w:rsidR="00C234CB" w:rsidRDefault="00233593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9</w:t>
            </w:r>
          </w:p>
        </w:tc>
        <w:tc>
          <w:tcPr>
            <w:tcW w:w="6955" w:type="dxa"/>
          </w:tcPr>
          <w:p w14:paraId="35795F1F" w14:textId="77777777" w:rsidR="00C234CB" w:rsidRDefault="00233593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处理发票后，发送电子邮件通知该操作已完成</w:t>
            </w:r>
          </w:p>
        </w:tc>
        <w:tc>
          <w:tcPr>
            <w:tcW w:w="990" w:type="dxa"/>
          </w:tcPr>
          <w:p w14:paraId="0C43021B" w14:textId="77777777" w:rsidR="00C234CB" w:rsidRDefault="00C234CB">
            <w:pPr>
              <w:rPr>
                <w:i/>
                <w:color w:val="BFBFBF"/>
              </w:rPr>
            </w:pPr>
          </w:p>
        </w:tc>
      </w:tr>
      <w:tr w:rsidR="00C234CB" w14:paraId="780E495D" w14:textId="77777777">
        <w:tc>
          <w:tcPr>
            <w:tcW w:w="625" w:type="dxa"/>
          </w:tcPr>
          <w:p w14:paraId="0264654B" w14:textId="77777777" w:rsidR="00C234CB" w:rsidRDefault="00233593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10</w:t>
            </w:r>
          </w:p>
        </w:tc>
        <w:tc>
          <w:tcPr>
            <w:tcW w:w="6955" w:type="dxa"/>
          </w:tcPr>
          <w:p w14:paraId="608E961C" w14:textId="77777777" w:rsidR="00C234CB" w:rsidRDefault="00233593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在Outlook中，将带有已处理附件的电子邮件移动到“已处理”文件夹中</w:t>
            </w:r>
          </w:p>
        </w:tc>
        <w:tc>
          <w:tcPr>
            <w:tcW w:w="990" w:type="dxa"/>
          </w:tcPr>
          <w:p w14:paraId="592192EC" w14:textId="77777777" w:rsidR="00C234CB" w:rsidRDefault="00C234CB">
            <w:pPr>
              <w:rPr>
                <w:i/>
                <w:color w:val="BFBFBF"/>
              </w:rPr>
            </w:pPr>
          </w:p>
        </w:tc>
      </w:tr>
    </w:tbl>
    <w:bookmarkEnd w:id="6"/>
    <w:p w14:paraId="572168A0" w14:textId="77777777" w:rsidR="00C234CB" w:rsidRDefault="00233593">
      <w:pPr>
        <w:rPr>
          <w:i/>
          <w:color w:val="0070C0"/>
          <w:sz w:val="16"/>
          <w:szCs w:val="16"/>
        </w:rPr>
      </w:pPr>
      <w:r>
        <w:rPr>
          <w:rFonts w:hint="eastAsia"/>
          <w:i/>
          <w:color w:val="0070C0"/>
          <w:sz w:val="16"/>
          <w:szCs w:val="16"/>
        </w:rPr>
        <w:t>在AVG TAT（平均周转时间）中，填写每笔交易的当前TAT。更详细的信息可以记录在单独的表中和/或记录在下面并嵌入。</w:t>
      </w:r>
    </w:p>
    <w:p w14:paraId="4CB9CDD0" w14:textId="02A78B37" w:rsidR="00C234CB" w:rsidRDefault="00233593">
      <w:pPr>
        <w:pStyle w:val="2"/>
        <w:numPr>
          <w:ilvl w:val="0"/>
          <w:numId w:val="1"/>
        </w:numPr>
        <w:ind w:hanging="360"/>
      </w:pPr>
      <w:bookmarkStart w:id="7" w:name="_Toc73542421"/>
      <w:r>
        <w:rPr>
          <w:rFonts w:hint="eastAsia"/>
        </w:rPr>
        <w:lastRenderedPageBreak/>
        <w:t>To-Be</w:t>
      </w:r>
      <w:r w:rsidR="006806E6">
        <w:rPr>
          <w:rFonts w:hint="eastAsia"/>
        </w:rPr>
        <w:t>（</w:t>
      </w:r>
      <w:r w:rsidR="006806E6" w:rsidRPr="006806E6">
        <w:t>实施RPA之后</w:t>
      </w:r>
      <w:r w:rsidR="006806E6">
        <w:rPr>
          <w:rFonts w:hint="eastAsia"/>
        </w:rPr>
        <w:t>的</w:t>
      </w:r>
      <w:r w:rsidR="006806E6" w:rsidRPr="006806E6">
        <w:t>改进的、</w:t>
      </w:r>
      <w:r w:rsidR="006806E6">
        <w:rPr>
          <w:rFonts w:hint="eastAsia"/>
        </w:rPr>
        <w:t>目标的）流程</w:t>
      </w:r>
      <w:r>
        <w:rPr>
          <w:rFonts w:hint="eastAsia"/>
        </w:rPr>
        <w:t>说明</w:t>
      </w:r>
      <w:bookmarkEnd w:id="7"/>
    </w:p>
    <w:p w14:paraId="0F198214" w14:textId="53E61A6A" w:rsidR="00C234CB" w:rsidRDefault="00233593">
      <w:r>
        <w:rPr>
          <w:rFonts w:hint="eastAsia"/>
        </w:rPr>
        <w:t>本章重点介绍自动化后的业务流程的预期设计。</w:t>
      </w:r>
    </w:p>
    <w:p w14:paraId="3D90273B" w14:textId="77777777" w:rsidR="0046761F" w:rsidRDefault="0046761F"/>
    <w:p w14:paraId="609FE0C0" w14:textId="197856AF" w:rsidR="00C234CB" w:rsidRDefault="00233593">
      <w:pPr>
        <w:pStyle w:val="3"/>
        <w:numPr>
          <w:ilvl w:val="1"/>
          <w:numId w:val="1"/>
        </w:numPr>
        <w:ind w:hanging="720"/>
      </w:pPr>
      <w:bookmarkStart w:id="8" w:name="_Toc73542422"/>
      <w:r>
        <w:rPr>
          <w:rFonts w:hint="eastAsia"/>
        </w:rPr>
        <w:t>To-Be</w:t>
      </w:r>
      <w:r w:rsidR="0046761F">
        <w:rPr>
          <w:rFonts w:hint="eastAsia"/>
        </w:rPr>
        <w:t>操作流程的业务背景和业务目标概述</w:t>
      </w:r>
      <w:bookmarkEnd w:id="8"/>
    </w:p>
    <w:p w14:paraId="26D70422" w14:textId="77777777" w:rsidR="00D10514" w:rsidRDefault="00D10514" w:rsidP="00D10514">
      <w:r>
        <w:t>1.</w:t>
      </w:r>
      <w:r>
        <w:tab/>
        <w:t>业务背景</w:t>
      </w:r>
    </w:p>
    <w:p w14:paraId="21C64B25" w14:textId="490AD8B2" w:rsidR="00D10514" w:rsidRDefault="00D10514" w:rsidP="00D10514">
      <w:r>
        <w:rPr>
          <w:rFonts w:hint="eastAsia"/>
        </w:rPr>
        <w:t>分公司续期人员，上个月会获取续期应收日落在当月的续期应收报表，当天获取前一日零点——当天的当前时点的转账结果清单报表，从转账结果清单报表中抽取</w:t>
      </w:r>
      <w:r>
        <w:t xml:space="preserve"> 转账中和已实收的数据，标记到续期应收报表中的对应数据列中。然后续期人员根据此表去跟进未进行转账的</w:t>
      </w:r>
      <w:r>
        <w:rPr>
          <w:rFonts w:hint="eastAsia"/>
        </w:rPr>
        <w:t>单子</w:t>
      </w:r>
      <w:r>
        <w:t>对应的客户。</w:t>
      </w:r>
    </w:p>
    <w:p w14:paraId="4F3D8629" w14:textId="77777777" w:rsidR="00D10514" w:rsidRDefault="00D10514" w:rsidP="00D10514">
      <w:r>
        <w:rPr>
          <w:rFonts w:hint="eastAsia"/>
        </w:rPr>
        <w:t>（比如：</w:t>
      </w:r>
      <w:r>
        <w:t>5月1日获取应收日落到6月1日——6月30日的续期应收报表（每月获取一次），5月1日获取4月30日零时——5月1日当前时间的转账结果清单（每天获取一次））</w:t>
      </w:r>
    </w:p>
    <w:p w14:paraId="0650A3D2" w14:textId="77777777" w:rsidR="00D10514" w:rsidRDefault="00D10514" w:rsidP="00D10514">
      <w:r>
        <w:t>2.</w:t>
      </w:r>
      <w:r>
        <w:tab/>
        <w:t>实现目标</w:t>
      </w:r>
    </w:p>
    <w:p w14:paraId="38A235FE" w14:textId="5EA9695B" w:rsidR="00D10514" w:rsidRPr="00D10514" w:rsidRDefault="00D10514" w:rsidP="00D10514">
      <w:r>
        <w:rPr>
          <w:rFonts w:hint="eastAsia"/>
        </w:rPr>
        <w:t>每月</w:t>
      </w:r>
      <w:r>
        <w:t>1日提取下月全月的应收清单数据，比如5月1日，下载应收日为6月1日至6月30日的应收清单（个）。根据表中分公司拆分每个分公司自己的应收的报表，然后把各公司的报表发给各分公司的对接人邮箱；每家分公司的报表，根据中支拆分，每个中支一个报表，发给各中支的对接人督管员邮箱。</w:t>
      </w:r>
    </w:p>
    <w:p w14:paraId="25E75DDD" w14:textId="77777777" w:rsidR="00D10514" w:rsidRPr="00D10514" w:rsidRDefault="00D10514" w:rsidP="00D10514"/>
    <w:p w14:paraId="1B115F52" w14:textId="77777777" w:rsidR="0046761F" w:rsidRPr="0046761F" w:rsidRDefault="0046761F" w:rsidP="0046761F"/>
    <w:p w14:paraId="1DEF9D55" w14:textId="55DC5A2E" w:rsidR="0046761F" w:rsidRDefault="0046761F" w:rsidP="0046761F">
      <w:pPr>
        <w:pStyle w:val="3"/>
        <w:numPr>
          <w:ilvl w:val="1"/>
          <w:numId w:val="1"/>
        </w:numPr>
        <w:ind w:hanging="720"/>
      </w:pPr>
      <w:bookmarkStart w:id="9" w:name="_Toc73542423"/>
      <w:r>
        <w:rPr>
          <w:rFonts w:hint="eastAsia"/>
        </w:rPr>
        <w:t>To-Be详细业务流程</w:t>
      </w:r>
      <w:bookmarkEnd w:id="9"/>
    </w:p>
    <w:p w14:paraId="795B986E" w14:textId="77777777" w:rsidR="0046761F" w:rsidRPr="0046761F" w:rsidRDefault="0046761F" w:rsidP="0046761F"/>
    <w:p w14:paraId="707E1B63" w14:textId="77777777" w:rsidR="00C234CB" w:rsidRDefault="00233593">
      <w:pPr>
        <w:rPr>
          <w:i/>
          <w:color w:val="0070C0"/>
          <w:sz w:val="16"/>
          <w:szCs w:val="16"/>
        </w:rPr>
      </w:pPr>
      <w:r>
        <w:rPr>
          <w:rFonts w:hint="eastAsia"/>
          <w:i/>
          <w:color w:val="0070C0"/>
          <w:sz w:val="16"/>
          <w:szCs w:val="16"/>
        </w:rPr>
        <w:t>{在此处添加详细的流程图，每个阶段都有输入/输出流程。如果需要，可将过程分为多个阶段（以提高可读性）}。</w:t>
      </w:r>
    </w:p>
    <w:p w14:paraId="30ED858C" w14:textId="77777777" w:rsidR="00C234CB" w:rsidRDefault="00C234CB">
      <w:pPr>
        <w:rPr>
          <w:i/>
          <w:color w:val="A6A6A6"/>
        </w:rPr>
      </w:pPr>
    </w:p>
    <w:p w14:paraId="23292AF2" w14:textId="77777777" w:rsidR="00C234CB" w:rsidRDefault="00233593">
      <w:pPr>
        <w:rPr>
          <w:i/>
          <w:color w:val="A6A6A6"/>
        </w:rPr>
      </w:pPr>
      <w:r>
        <w:rPr>
          <w:rFonts w:hint="eastAsia"/>
          <w:i/>
          <w:color w:val="A6A6A6"/>
        </w:rPr>
        <w:t>例：</w:t>
      </w:r>
    </w:p>
    <w:p w14:paraId="7D614CA5" w14:textId="77777777" w:rsidR="00C234CB" w:rsidRDefault="00C234CB"/>
    <w:p w14:paraId="18C641C4" w14:textId="2209E2E6" w:rsidR="00C234CB" w:rsidRDefault="004A676F">
      <w:r>
        <w:rPr>
          <w:noProof/>
        </w:rPr>
        <w:object w:dxaOrig="15886" w:dyaOrig="9691" w14:anchorId="5C938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4.3pt;height:301.15pt;mso-width-percent:0;mso-height-percent:0;mso-width-percent:0;mso-height-percent:0" o:ole="">
            <v:imagedata r:id="rId10" o:title=""/>
          </v:shape>
          <o:OLEObject Type="Embed" ProgID="Visio.Drawing.15" ShapeID="_x0000_i1025" DrawAspect="Content" ObjectID="_1684155300" r:id="rId11"/>
        </w:object>
      </w:r>
    </w:p>
    <w:p w14:paraId="394C9A50" w14:textId="77777777" w:rsidR="002B44D5" w:rsidRPr="00DE613E" w:rsidRDefault="002B44D5" w:rsidP="002B44D5">
      <w:pPr>
        <w:pStyle w:val="5"/>
        <w:ind w:leftChars="100" w:left="210"/>
        <w:rPr>
          <w:szCs w:val="21"/>
        </w:rPr>
      </w:pPr>
      <w:r w:rsidRPr="00DE613E">
        <w:rPr>
          <w:rFonts w:hint="eastAsia"/>
          <w:szCs w:val="21"/>
        </w:rPr>
        <w:t>真实系统截图：</w:t>
      </w:r>
    </w:p>
    <w:p w14:paraId="4AC8D2CB" w14:textId="77777777" w:rsidR="002B44D5" w:rsidRDefault="002B44D5" w:rsidP="002B44D5">
      <w:pPr>
        <w:ind w:leftChars="100" w:left="210"/>
      </w:pPr>
    </w:p>
    <w:p w14:paraId="154B8686" w14:textId="77777777" w:rsidR="002B44D5" w:rsidRPr="00DE613E" w:rsidRDefault="002B44D5" w:rsidP="002B44D5">
      <w:pPr>
        <w:pStyle w:val="5"/>
        <w:ind w:leftChars="100" w:left="210"/>
        <w:rPr>
          <w:szCs w:val="21"/>
        </w:rPr>
      </w:pPr>
      <w:r w:rsidRPr="00DE613E">
        <w:rPr>
          <w:rFonts w:hint="eastAsia"/>
          <w:szCs w:val="21"/>
        </w:rPr>
        <w:t>动作：</w:t>
      </w:r>
    </w:p>
    <w:p w14:paraId="0D746ED1" w14:textId="77777777" w:rsidR="002B44D5" w:rsidRDefault="002B44D5" w:rsidP="002B44D5">
      <w:pPr>
        <w:ind w:leftChars="100" w:left="210"/>
      </w:pPr>
    </w:p>
    <w:p w14:paraId="46CBFAE0" w14:textId="77777777" w:rsidR="002B44D5" w:rsidRPr="00DE613E" w:rsidRDefault="002B44D5" w:rsidP="002B44D5">
      <w:pPr>
        <w:pStyle w:val="5"/>
        <w:ind w:leftChars="100" w:left="210"/>
        <w:rPr>
          <w:szCs w:val="21"/>
        </w:rPr>
      </w:pPr>
      <w:r w:rsidRPr="00DE613E">
        <w:rPr>
          <w:rFonts w:hint="eastAsia"/>
          <w:szCs w:val="21"/>
        </w:rPr>
        <w:t>参数配置：</w:t>
      </w:r>
    </w:p>
    <w:tbl>
      <w:tblPr>
        <w:tblStyle w:val="af0"/>
        <w:tblW w:w="9799" w:type="dxa"/>
        <w:tblInd w:w="210" w:type="dxa"/>
        <w:tblLook w:val="04A0" w:firstRow="1" w:lastRow="0" w:firstColumn="1" w:lastColumn="0" w:noHBand="0" w:noVBand="1"/>
      </w:tblPr>
      <w:tblGrid>
        <w:gridCol w:w="988"/>
        <w:gridCol w:w="3793"/>
        <w:gridCol w:w="1768"/>
        <w:gridCol w:w="1768"/>
        <w:gridCol w:w="1482"/>
      </w:tblGrid>
      <w:tr w:rsidR="002B44D5" w:rsidRPr="00116B9D" w14:paraId="24F4043A" w14:textId="77777777" w:rsidTr="00F32220">
        <w:tc>
          <w:tcPr>
            <w:tcW w:w="988" w:type="dxa"/>
          </w:tcPr>
          <w:p w14:paraId="1A6450FF" w14:textId="77777777" w:rsidR="002B44D5" w:rsidRPr="00116B9D" w:rsidRDefault="002B44D5" w:rsidP="00F32220">
            <w:pPr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793" w:type="dxa"/>
          </w:tcPr>
          <w:p w14:paraId="15841683" w14:textId="77777777" w:rsidR="002B44D5" w:rsidRPr="00116B9D" w:rsidRDefault="002B44D5" w:rsidP="00F32220">
            <w:pPr>
              <w:rPr>
                <w:b/>
              </w:rPr>
            </w:pPr>
            <w:r w:rsidRPr="00116B9D">
              <w:rPr>
                <w:rFonts w:hint="eastAsia"/>
                <w:b/>
              </w:rPr>
              <w:t>字段名</w:t>
            </w:r>
            <w:r>
              <w:rPr>
                <w:rFonts w:hint="eastAsia"/>
                <w:b/>
              </w:rPr>
              <w:t>/路径</w:t>
            </w:r>
          </w:p>
        </w:tc>
        <w:tc>
          <w:tcPr>
            <w:tcW w:w="1768" w:type="dxa"/>
          </w:tcPr>
          <w:p w14:paraId="07606B32" w14:textId="77777777" w:rsidR="002B44D5" w:rsidRPr="00116B9D" w:rsidRDefault="002B44D5" w:rsidP="00F32220">
            <w:pPr>
              <w:rPr>
                <w:b/>
              </w:rPr>
            </w:pPr>
            <w:r w:rsidRPr="00116B9D">
              <w:rPr>
                <w:rFonts w:hint="eastAsia"/>
                <w:b/>
              </w:rPr>
              <w:t>字段属性</w:t>
            </w:r>
          </w:p>
        </w:tc>
        <w:tc>
          <w:tcPr>
            <w:tcW w:w="1768" w:type="dxa"/>
          </w:tcPr>
          <w:p w14:paraId="18FD1B35" w14:textId="77777777" w:rsidR="002B44D5" w:rsidRPr="00116B9D" w:rsidRDefault="002B44D5" w:rsidP="00F32220">
            <w:pPr>
              <w:rPr>
                <w:b/>
              </w:rPr>
            </w:pPr>
            <w:r w:rsidRPr="00116B9D">
              <w:rPr>
                <w:rFonts w:hint="eastAsia"/>
                <w:b/>
              </w:rPr>
              <w:t>是否必填</w:t>
            </w:r>
          </w:p>
        </w:tc>
        <w:tc>
          <w:tcPr>
            <w:tcW w:w="1482" w:type="dxa"/>
          </w:tcPr>
          <w:p w14:paraId="41098304" w14:textId="77777777" w:rsidR="002B44D5" w:rsidRPr="00116B9D" w:rsidRDefault="002B44D5" w:rsidP="00F32220">
            <w:pPr>
              <w:rPr>
                <w:b/>
              </w:rPr>
            </w:pPr>
            <w:r>
              <w:rPr>
                <w:rFonts w:hint="eastAsia"/>
                <w:b/>
              </w:rPr>
              <w:t>默认值</w:t>
            </w:r>
          </w:p>
        </w:tc>
      </w:tr>
      <w:tr w:rsidR="002B44D5" w:rsidRPr="00116B9D" w14:paraId="3B6B2D0F" w14:textId="77777777" w:rsidTr="00F32220">
        <w:tc>
          <w:tcPr>
            <w:tcW w:w="988" w:type="dxa"/>
          </w:tcPr>
          <w:p w14:paraId="4052DB65" w14:textId="77777777" w:rsidR="002B44D5" w:rsidRPr="00116B9D" w:rsidRDefault="002B44D5" w:rsidP="00F32220">
            <w:pPr>
              <w:rPr>
                <w:sz w:val="18"/>
              </w:rPr>
            </w:pPr>
          </w:p>
        </w:tc>
        <w:tc>
          <w:tcPr>
            <w:tcW w:w="3793" w:type="dxa"/>
          </w:tcPr>
          <w:p w14:paraId="45B77F9E" w14:textId="77777777" w:rsidR="002B44D5" w:rsidRPr="00116B9D" w:rsidRDefault="002B44D5" w:rsidP="00F32220">
            <w:pPr>
              <w:rPr>
                <w:sz w:val="18"/>
              </w:rPr>
            </w:pPr>
          </w:p>
        </w:tc>
        <w:tc>
          <w:tcPr>
            <w:tcW w:w="1768" w:type="dxa"/>
          </w:tcPr>
          <w:p w14:paraId="2BA7A6A4" w14:textId="77777777" w:rsidR="002B44D5" w:rsidRPr="00116B9D" w:rsidRDefault="002B44D5" w:rsidP="00F32220">
            <w:pPr>
              <w:rPr>
                <w:sz w:val="18"/>
              </w:rPr>
            </w:pPr>
            <w:r w:rsidRPr="00116B9D">
              <w:rPr>
                <w:rFonts w:hint="eastAsia"/>
                <w:sz w:val="18"/>
              </w:rPr>
              <w:t>Null</w:t>
            </w:r>
          </w:p>
        </w:tc>
        <w:tc>
          <w:tcPr>
            <w:tcW w:w="1768" w:type="dxa"/>
          </w:tcPr>
          <w:p w14:paraId="59B0BE0A" w14:textId="77777777" w:rsidR="002B44D5" w:rsidRPr="00116B9D" w:rsidRDefault="002B44D5" w:rsidP="00F32220">
            <w:pPr>
              <w:rPr>
                <w:sz w:val="18"/>
              </w:rPr>
            </w:pPr>
            <w:r w:rsidRPr="00116B9D">
              <w:rPr>
                <w:rFonts w:hint="eastAsia"/>
                <w:sz w:val="18"/>
              </w:rPr>
              <w:t>Null</w:t>
            </w:r>
          </w:p>
        </w:tc>
        <w:tc>
          <w:tcPr>
            <w:tcW w:w="1482" w:type="dxa"/>
          </w:tcPr>
          <w:p w14:paraId="6C776504" w14:textId="77777777" w:rsidR="002B44D5" w:rsidRPr="00116B9D" w:rsidRDefault="002B44D5" w:rsidP="00F32220">
            <w:pPr>
              <w:rPr>
                <w:sz w:val="18"/>
              </w:rPr>
            </w:pPr>
            <w:r w:rsidRPr="00116B9D">
              <w:rPr>
                <w:rFonts w:hint="eastAsia"/>
                <w:sz w:val="18"/>
              </w:rPr>
              <w:t>Null</w:t>
            </w:r>
          </w:p>
        </w:tc>
      </w:tr>
    </w:tbl>
    <w:p w14:paraId="19AC73CA" w14:textId="77777777" w:rsidR="002B44D5" w:rsidRDefault="002B44D5" w:rsidP="002B44D5">
      <w:pPr>
        <w:ind w:leftChars="100" w:left="210"/>
      </w:pPr>
    </w:p>
    <w:p w14:paraId="07E2CFF9" w14:textId="77777777" w:rsidR="002B44D5" w:rsidRDefault="002B44D5" w:rsidP="002B44D5">
      <w:pPr>
        <w:ind w:leftChars="100" w:left="210"/>
      </w:pPr>
    </w:p>
    <w:p w14:paraId="235130CA" w14:textId="77777777" w:rsidR="002B44D5" w:rsidRPr="00DE613E" w:rsidRDefault="002B44D5" w:rsidP="002B44D5">
      <w:pPr>
        <w:pStyle w:val="5"/>
        <w:ind w:leftChars="100" w:left="210"/>
        <w:rPr>
          <w:szCs w:val="21"/>
        </w:rPr>
      </w:pPr>
      <w:r w:rsidRPr="00DE613E">
        <w:rPr>
          <w:rFonts w:hint="eastAsia"/>
          <w:szCs w:val="21"/>
        </w:rPr>
        <w:t>例外：</w:t>
      </w:r>
    </w:p>
    <w:p w14:paraId="5AEA367E" w14:textId="409A346F" w:rsidR="002B44D5" w:rsidRDefault="002B44D5" w:rsidP="002B44D5">
      <w:pPr>
        <w:ind w:leftChars="100" w:left="210"/>
      </w:pPr>
      <w:r>
        <w:rPr>
          <w:rFonts w:hint="eastAsia"/>
        </w:rPr>
        <w:t>需要提前处理的特殊场景</w:t>
      </w:r>
      <w:r>
        <w:t>1:对于发票上没有Po number的， AP手动补充完整信息再让RPA处理（PO信息不在发票备注栏显示，而是用独立的excel表格提供），在实际操作过程中，可能会存在清单里面提供的部分PO#并没有完成收货的操作。RPA不对此发票进行操作，而是等到所有的PO#收货完整再进行操作；</w:t>
      </w:r>
    </w:p>
    <w:p w14:paraId="6A51461D" w14:textId="03D6C7E4" w:rsidR="0046761F" w:rsidRDefault="0046761F">
      <w:pPr>
        <w:rPr>
          <w:rFonts w:hint="eastAsia"/>
        </w:rPr>
      </w:pPr>
    </w:p>
    <w:tbl>
      <w:tblPr>
        <w:tblStyle w:val="Style16"/>
        <w:tblW w:w="10033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55"/>
        <w:gridCol w:w="990"/>
        <w:gridCol w:w="1463"/>
      </w:tblGrid>
      <w:tr w:rsidR="0046761F" w14:paraId="3B11B0AE" w14:textId="527BA995" w:rsidTr="002B44D5">
        <w:tc>
          <w:tcPr>
            <w:tcW w:w="625" w:type="dxa"/>
            <w:shd w:val="clear" w:color="auto" w:fill="308DC6"/>
          </w:tcPr>
          <w:p w14:paraId="1291DF7E" w14:textId="77777777" w:rsidR="0046761F" w:rsidRDefault="0046761F" w:rsidP="00F32220">
            <w:pPr>
              <w:contextualSpacing w:val="0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步</w:t>
            </w:r>
          </w:p>
        </w:tc>
        <w:tc>
          <w:tcPr>
            <w:tcW w:w="6955" w:type="dxa"/>
            <w:shd w:val="clear" w:color="auto" w:fill="308DC6"/>
          </w:tcPr>
          <w:p w14:paraId="0137A644" w14:textId="77777777" w:rsidR="0046761F" w:rsidRPr="0046761F" w:rsidRDefault="0046761F" w:rsidP="00F3222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hint="eastAsia"/>
                <w:b/>
                <w:color w:val="FFFFFF"/>
                <w:sz w:val="20"/>
                <w:szCs w:val="20"/>
              </w:rPr>
              <w:t>关键流程步骤的简短说明</w:t>
            </w:r>
          </w:p>
        </w:tc>
        <w:tc>
          <w:tcPr>
            <w:tcW w:w="990" w:type="dxa"/>
            <w:shd w:val="clear" w:color="auto" w:fill="308DC6"/>
          </w:tcPr>
          <w:p w14:paraId="4EF228BD" w14:textId="77777777" w:rsidR="0046761F" w:rsidRDefault="0046761F" w:rsidP="00F3222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hint="eastAsia"/>
                <w:b/>
                <w:color w:val="FFFFFF"/>
                <w:sz w:val="20"/>
                <w:szCs w:val="20"/>
              </w:rPr>
              <w:t>操作人</w:t>
            </w:r>
          </w:p>
        </w:tc>
        <w:tc>
          <w:tcPr>
            <w:tcW w:w="1463" w:type="dxa"/>
            <w:shd w:val="clear" w:color="auto" w:fill="308DC6"/>
          </w:tcPr>
          <w:p w14:paraId="6D258926" w14:textId="47DB73E5" w:rsidR="0046761F" w:rsidRDefault="0046761F" w:rsidP="00F3222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hint="eastAsia"/>
                <w:b/>
                <w:color w:val="FFFFFF"/>
                <w:sz w:val="20"/>
                <w:szCs w:val="20"/>
              </w:rPr>
              <w:t>异常处理</w:t>
            </w:r>
          </w:p>
        </w:tc>
      </w:tr>
      <w:tr w:rsidR="0046761F" w14:paraId="6FF9328D" w14:textId="540B76B5" w:rsidTr="002B44D5">
        <w:tc>
          <w:tcPr>
            <w:tcW w:w="625" w:type="dxa"/>
          </w:tcPr>
          <w:p w14:paraId="30B3D63C" w14:textId="77777777" w:rsidR="0046761F" w:rsidRDefault="0046761F" w:rsidP="00F32220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1</w:t>
            </w:r>
          </w:p>
        </w:tc>
        <w:tc>
          <w:tcPr>
            <w:tcW w:w="6955" w:type="dxa"/>
          </w:tcPr>
          <w:p w14:paraId="7E2E7929" w14:textId="77777777" w:rsidR="0046761F" w:rsidRDefault="0046761F" w:rsidP="00F32220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检查Outlook电子邮件，NPO文件夹中是否有新电子邮件要处理</w:t>
            </w:r>
          </w:p>
        </w:tc>
        <w:tc>
          <w:tcPr>
            <w:tcW w:w="990" w:type="dxa"/>
          </w:tcPr>
          <w:p w14:paraId="57EB1108" w14:textId="2C9B2B8D" w:rsidR="0046761F" w:rsidRDefault="0046761F" w:rsidP="00F32220">
            <w:pPr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机器人</w:t>
            </w:r>
          </w:p>
        </w:tc>
        <w:tc>
          <w:tcPr>
            <w:tcW w:w="1463" w:type="dxa"/>
          </w:tcPr>
          <w:p w14:paraId="56D5D9FD" w14:textId="77777777" w:rsidR="0046761F" w:rsidRDefault="0046761F" w:rsidP="00F32220">
            <w:pPr>
              <w:rPr>
                <w:i/>
                <w:color w:val="BFBFBF"/>
              </w:rPr>
            </w:pPr>
          </w:p>
        </w:tc>
      </w:tr>
      <w:tr w:rsidR="0046761F" w14:paraId="30A45CFE" w14:textId="6518AFC0" w:rsidTr="002B44D5">
        <w:tc>
          <w:tcPr>
            <w:tcW w:w="625" w:type="dxa"/>
          </w:tcPr>
          <w:p w14:paraId="46153279" w14:textId="77777777" w:rsidR="0046761F" w:rsidRDefault="0046761F" w:rsidP="00F32220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2</w:t>
            </w:r>
          </w:p>
        </w:tc>
        <w:tc>
          <w:tcPr>
            <w:tcW w:w="6955" w:type="dxa"/>
          </w:tcPr>
          <w:p w14:paraId="363E317C" w14:textId="77777777" w:rsidR="0046761F" w:rsidRDefault="0046761F" w:rsidP="00F32220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选择新电子邮件，查看电子邮件中的附件和可用信息</w:t>
            </w:r>
          </w:p>
        </w:tc>
        <w:tc>
          <w:tcPr>
            <w:tcW w:w="990" w:type="dxa"/>
          </w:tcPr>
          <w:p w14:paraId="0AFD409C" w14:textId="77777777" w:rsidR="0046761F" w:rsidRDefault="0046761F" w:rsidP="00F32220">
            <w:pPr>
              <w:rPr>
                <w:i/>
                <w:color w:val="BFBFBF"/>
              </w:rPr>
            </w:pPr>
          </w:p>
        </w:tc>
        <w:tc>
          <w:tcPr>
            <w:tcW w:w="1463" w:type="dxa"/>
          </w:tcPr>
          <w:p w14:paraId="7F1B47B7" w14:textId="77777777" w:rsidR="0046761F" w:rsidRDefault="0046761F" w:rsidP="00F32220">
            <w:pPr>
              <w:rPr>
                <w:i/>
                <w:color w:val="BFBFBF"/>
              </w:rPr>
            </w:pPr>
          </w:p>
        </w:tc>
      </w:tr>
      <w:tr w:rsidR="0046761F" w14:paraId="2A3B9144" w14:textId="549B380E" w:rsidTr="002B44D5">
        <w:tc>
          <w:tcPr>
            <w:tcW w:w="625" w:type="dxa"/>
          </w:tcPr>
          <w:p w14:paraId="2C903838" w14:textId="77777777" w:rsidR="0046761F" w:rsidRDefault="0046761F" w:rsidP="00F32220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 xml:space="preserve">3 </w:t>
            </w:r>
          </w:p>
        </w:tc>
        <w:tc>
          <w:tcPr>
            <w:tcW w:w="6955" w:type="dxa"/>
          </w:tcPr>
          <w:p w14:paraId="33C97BCF" w14:textId="77777777" w:rsidR="0046761F" w:rsidRDefault="0046761F" w:rsidP="00F32220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如果缺少PDF附件，请回复电子邮件，要求发送附件PDF</w:t>
            </w:r>
          </w:p>
        </w:tc>
        <w:tc>
          <w:tcPr>
            <w:tcW w:w="990" w:type="dxa"/>
          </w:tcPr>
          <w:p w14:paraId="539F8845" w14:textId="7C9D89C3" w:rsidR="0046761F" w:rsidRDefault="0046761F" w:rsidP="00F32220">
            <w:pPr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人工</w:t>
            </w:r>
          </w:p>
        </w:tc>
        <w:tc>
          <w:tcPr>
            <w:tcW w:w="1463" w:type="dxa"/>
          </w:tcPr>
          <w:p w14:paraId="61C26599" w14:textId="77777777" w:rsidR="0046761F" w:rsidRDefault="0046761F" w:rsidP="00F32220">
            <w:pPr>
              <w:rPr>
                <w:i/>
                <w:color w:val="BFBFBF"/>
              </w:rPr>
            </w:pPr>
          </w:p>
        </w:tc>
      </w:tr>
      <w:tr w:rsidR="0046761F" w14:paraId="426BAC77" w14:textId="79C089BA" w:rsidTr="002B44D5">
        <w:tc>
          <w:tcPr>
            <w:tcW w:w="625" w:type="dxa"/>
          </w:tcPr>
          <w:p w14:paraId="4A409B25" w14:textId="77777777" w:rsidR="0046761F" w:rsidRDefault="0046761F" w:rsidP="00F32220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4</w:t>
            </w:r>
          </w:p>
        </w:tc>
        <w:tc>
          <w:tcPr>
            <w:tcW w:w="6955" w:type="dxa"/>
          </w:tcPr>
          <w:p w14:paraId="2B8CB22F" w14:textId="77777777" w:rsidR="0046761F" w:rsidRDefault="0046761F" w:rsidP="00F32220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登录到SAP，模块ECC，导航到菜单</w:t>
            </w:r>
          </w:p>
        </w:tc>
        <w:tc>
          <w:tcPr>
            <w:tcW w:w="990" w:type="dxa"/>
          </w:tcPr>
          <w:p w14:paraId="4F9C8373" w14:textId="77777777" w:rsidR="0046761F" w:rsidRDefault="0046761F" w:rsidP="00F32220">
            <w:pPr>
              <w:rPr>
                <w:i/>
                <w:color w:val="BFBFBF"/>
              </w:rPr>
            </w:pPr>
          </w:p>
        </w:tc>
        <w:tc>
          <w:tcPr>
            <w:tcW w:w="1463" w:type="dxa"/>
          </w:tcPr>
          <w:p w14:paraId="6A709B08" w14:textId="77777777" w:rsidR="0046761F" w:rsidRDefault="0046761F" w:rsidP="00F32220">
            <w:pPr>
              <w:rPr>
                <w:i/>
                <w:color w:val="BFBFBF"/>
              </w:rPr>
            </w:pPr>
          </w:p>
        </w:tc>
      </w:tr>
      <w:tr w:rsidR="0046761F" w14:paraId="522E1F1A" w14:textId="7CF8627C" w:rsidTr="002B44D5">
        <w:tc>
          <w:tcPr>
            <w:tcW w:w="625" w:type="dxa"/>
          </w:tcPr>
          <w:p w14:paraId="37C43B54" w14:textId="77777777" w:rsidR="0046761F" w:rsidRDefault="0046761F" w:rsidP="00F32220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lastRenderedPageBreak/>
              <w:t>5</w:t>
            </w:r>
          </w:p>
        </w:tc>
        <w:tc>
          <w:tcPr>
            <w:tcW w:w="6955" w:type="dxa"/>
          </w:tcPr>
          <w:p w14:paraId="7E24E725" w14:textId="77777777" w:rsidR="0046761F" w:rsidRDefault="0046761F" w:rsidP="00F32220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搜索发票上列出的供应商名称</w:t>
            </w:r>
          </w:p>
        </w:tc>
        <w:tc>
          <w:tcPr>
            <w:tcW w:w="990" w:type="dxa"/>
          </w:tcPr>
          <w:p w14:paraId="68C46A47" w14:textId="77777777" w:rsidR="0046761F" w:rsidRDefault="0046761F" w:rsidP="00F32220">
            <w:pPr>
              <w:rPr>
                <w:i/>
                <w:color w:val="BFBFBF"/>
              </w:rPr>
            </w:pPr>
          </w:p>
        </w:tc>
        <w:tc>
          <w:tcPr>
            <w:tcW w:w="1463" w:type="dxa"/>
          </w:tcPr>
          <w:p w14:paraId="5FE7346B" w14:textId="77777777" w:rsidR="0046761F" w:rsidRDefault="0046761F" w:rsidP="00F32220">
            <w:pPr>
              <w:rPr>
                <w:i/>
                <w:color w:val="BFBFBF"/>
              </w:rPr>
            </w:pPr>
          </w:p>
        </w:tc>
      </w:tr>
      <w:tr w:rsidR="0046761F" w14:paraId="0EDD86F0" w14:textId="43D2D300" w:rsidTr="002B44D5">
        <w:tc>
          <w:tcPr>
            <w:tcW w:w="625" w:type="dxa"/>
          </w:tcPr>
          <w:p w14:paraId="4E6C0535" w14:textId="77777777" w:rsidR="0046761F" w:rsidRDefault="0046761F" w:rsidP="00F32220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6</w:t>
            </w:r>
          </w:p>
        </w:tc>
        <w:tc>
          <w:tcPr>
            <w:tcW w:w="6955" w:type="dxa"/>
          </w:tcPr>
          <w:p w14:paraId="21109726" w14:textId="77777777" w:rsidR="0046761F" w:rsidRDefault="0046761F" w:rsidP="00F32220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检查供应商条目在SAP中是否存在</w:t>
            </w:r>
          </w:p>
        </w:tc>
        <w:tc>
          <w:tcPr>
            <w:tcW w:w="990" w:type="dxa"/>
          </w:tcPr>
          <w:p w14:paraId="14835EEE" w14:textId="77777777" w:rsidR="0046761F" w:rsidRDefault="0046761F" w:rsidP="00F32220">
            <w:pPr>
              <w:rPr>
                <w:i/>
                <w:color w:val="BFBFBF"/>
              </w:rPr>
            </w:pPr>
          </w:p>
        </w:tc>
        <w:tc>
          <w:tcPr>
            <w:tcW w:w="1463" w:type="dxa"/>
          </w:tcPr>
          <w:p w14:paraId="09F57095" w14:textId="77777777" w:rsidR="0046761F" w:rsidRDefault="0046761F" w:rsidP="00F32220">
            <w:pPr>
              <w:rPr>
                <w:i/>
                <w:color w:val="BFBFBF"/>
              </w:rPr>
            </w:pPr>
          </w:p>
        </w:tc>
      </w:tr>
      <w:tr w:rsidR="0046761F" w14:paraId="62643C65" w14:textId="27ECC5D8" w:rsidTr="002B44D5">
        <w:tc>
          <w:tcPr>
            <w:tcW w:w="625" w:type="dxa"/>
          </w:tcPr>
          <w:p w14:paraId="638E5AAF" w14:textId="77777777" w:rsidR="0046761F" w:rsidRDefault="0046761F" w:rsidP="00F32220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7</w:t>
            </w:r>
          </w:p>
        </w:tc>
        <w:tc>
          <w:tcPr>
            <w:tcW w:w="6955" w:type="dxa"/>
          </w:tcPr>
          <w:p w14:paraId="6739DFF0" w14:textId="77777777" w:rsidR="0046761F" w:rsidRDefault="0046761F" w:rsidP="00F32220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如果供应商不存在，请发送电子邮件以请求创建供应商条目</w:t>
            </w:r>
          </w:p>
        </w:tc>
        <w:tc>
          <w:tcPr>
            <w:tcW w:w="990" w:type="dxa"/>
          </w:tcPr>
          <w:p w14:paraId="3250D766" w14:textId="77777777" w:rsidR="0046761F" w:rsidRDefault="0046761F" w:rsidP="00F32220">
            <w:pPr>
              <w:rPr>
                <w:i/>
                <w:color w:val="BFBFBF"/>
              </w:rPr>
            </w:pPr>
          </w:p>
        </w:tc>
        <w:tc>
          <w:tcPr>
            <w:tcW w:w="1463" w:type="dxa"/>
          </w:tcPr>
          <w:p w14:paraId="416EAE69" w14:textId="77777777" w:rsidR="0046761F" w:rsidRDefault="0046761F" w:rsidP="00F32220">
            <w:pPr>
              <w:rPr>
                <w:i/>
                <w:color w:val="BFBFBF"/>
              </w:rPr>
            </w:pPr>
          </w:p>
        </w:tc>
      </w:tr>
      <w:tr w:rsidR="0046761F" w14:paraId="6BA12646" w14:textId="4E25BBCC" w:rsidTr="002B44D5">
        <w:tc>
          <w:tcPr>
            <w:tcW w:w="625" w:type="dxa"/>
          </w:tcPr>
          <w:p w14:paraId="3A6DCE73" w14:textId="77777777" w:rsidR="0046761F" w:rsidRDefault="0046761F" w:rsidP="00F32220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8</w:t>
            </w:r>
          </w:p>
        </w:tc>
        <w:tc>
          <w:tcPr>
            <w:tcW w:w="6955" w:type="dxa"/>
          </w:tcPr>
          <w:p w14:paraId="2195F0DD" w14:textId="77777777" w:rsidR="0046761F" w:rsidRDefault="0046761F" w:rsidP="00F32220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如果存在供应商，请继续在SAP中注册发票</w:t>
            </w:r>
          </w:p>
        </w:tc>
        <w:tc>
          <w:tcPr>
            <w:tcW w:w="990" w:type="dxa"/>
          </w:tcPr>
          <w:p w14:paraId="10461505" w14:textId="77777777" w:rsidR="0046761F" w:rsidRDefault="0046761F" w:rsidP="00F32220">
            <w:pPr>
              <w:rPr>
                <w:i/>
                <w:color w:val="BFBFBF"/>
              </w:rPr>
            </w:pPr>
          </w:p>
        </w:tc>
        <w:tc>
          <w:tcPr>
            <w:tcW w:w="1463" w:type="dxa"/>
          </w:tcPr>
          <w:p w14:paraId="18A27028" w14:textId="77777777" w:rsidR="0046761F" w:rsidRDefault="0046761F" w:rsidP="00F32220">
            <w:pPr>
              <w:rPr>
                <w:i/>
                <w:color w:val="BFBFBF"/>
              </w:rPr>
            </w:pPr>
          </w:p>
        </w:tc>
      </w:tr>
      <w:tr w:rsidR="0046761F" w14:paraId="1836C945" w14:textId="2AB5695A" w:rsidTr="002B44D5">
        <w:tc>
          <w:tcPr>
            <w:tcW w:w="625" w:type="dxa"/>
          </w:tcPr>
          <w:p w14:paraId="204633E2" w14:textId="77777777" w:rsidR="0046761F" w:rsidRDefault="0046761F" w:rsidP="00F32220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9</w:t>
            </w:r>
          </w:p>
        </w:tc>
        <w:tc>
          <w:tcPr>
            <w:tcW w:w="6955" w:type="dxa"/>
          </w:tcPr>
          <w:p w14:paraId="404120AB" w14:textId="77777777" w:rsidR="0046761F" w:rsidRDefault="0046761F" w:rsidP="00F32220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处理发票后，发送电子邮件通知该操作已完成</w:t>
            </w:r>
          </w:p>
        </w:tc>
        <w:tc>
          <w:tcPr>
            <w:tcW w:w="990" w:type="dxa"/>
          </w:tcPr>
          <w:p w14:paraId="1D8F2979" w14:textId="77777777" w:rsidR="0046761F" w:rsidRDefault="0046761F" w:rsidP="00F32220">
            <w:pPr>
              <w:rPr>
                <w:i/>
                <w:color w:val="BFBFBF"/>
              </w:rPr>
            </w:pPr>
          </w:p>
        </w:tc>
        <w:tc>
          <w:tcPr>
            <w:tcW w:w="1463" w:type="dxa"/>
          </w:tcPr>
          <w:p w14:paraId="0C976BBA" w14:textId="77777777" w:rsidR="0046761F" w:rsidRDefault="0046761F" w:rsidP="00F32220">
            <w:pPr>
              <w:rPr>
                <w:i/>
                <w:color w:val="BFBFBF"/>
              </w:rPr>
            </w:pPr>
          </w:p>
        </w:tc>
      </w:tr>
      <w:tr w:rsidR="0046761F" w14:paraId="77CBBF61" w14:textId="280C83BB" w:rsidTr="002B44D5">
        <w:tc>
          <w:tcPr>
            <w:tcW w:w="625" w:type="dxa"/>
          </w:tcPr>
          <w:p w14:paraId="08D42C65" w14:textId="77777777" w:rsidR="0046761F" w:rsidRDefault="0046761F" w:rsidP="00F32220">
            <w:pPr>
              <w:contextualSpacing w:val="0"/>
              <w:jc w:val="center"/>
              <w:rPr>
                <w:b/>
                <w:i/>
                <w:color w:val="BFBFBF"/>
              </w:rPr>
            </w:pPr>
            <w:r>
              <w:rPr>
                <w:b/>
                <w:i/>
                <w:color w:val="BFBFBF"/>
              </w:rPr>
              <w:t>10</w:t>
            </w:r>
          </w:p>
        </w:tc>
        <w:tc>
          <w:tcPr>
            <w:tcW w:w="6955" w:type="dxa"/>
          </w:tcPr>
          <w:p w14:paraId="4EB7C760" w14:textId="77777777" w:rsidR="0046761F" w:rsidRDefault="0046761F" w:rsidP="00F32220">
            <w:pPr>
              <w:contextualSpacing w:val="0"/>
              <w:rPr>
                <w:i/>
                <w:color w:val="BFBFBF"/>
              </w:rPr>
            </w:pPr>
            <w:r>
              <w:rPr>
                <w:rFonts w:hint="eastAsia"/>
                <w:i/>
                <w:color w:val="BFBFBF"/>
              </w:rPr>
              <w:t>在Outlook中，将带有已处理附件的电子邮件移动到“已处理”文件夹中</w:t>
            </w:r>
          </w:p>
        </w:tc>
        <w:tc>
          <w:tcPr>
            <w:tcW w:w="990" w:type="dxa"/>
          </w:tcPr>
          <w:p w14:paraId="7B689FEA" w14:textId="77777777" w:rsidR="0046761F" w:rsidRDefault="0046761F" w:rsidP="00F32220">
            <w:pPr>
              <w:rPr>
                <w:i/>
                <w:color w:val="BFBFBF"/>
              </w:rPr>
            </w:pPr>
          </w:p>
        </w:tc>
        <w:tc>
          <w:tcPr>
            <w:tcW w:w="1463" w:type="dxa"/>
          </w:tcPr>
          <w:p w14:paraId="03266984" w14:textId="77777777" w:rsidR="0046761F" w:rsidRDefault="0046761F" w:rsidP="00F32220">
            <w:pPr>
              <w:rPr>
                <w:i/>
                <w:color w:val="BFBFBF"/>
              </w:rPr>
            </w:pPr>
          </w:p>
        </w:tc>
      </w:tr>
    </w:tbl>
    <w:p w14:paraId="61BF197E" w14:textId="77777777" w:rsidR="0046761F" w:rsidRDefault="0046761F"/>
    <w:p w14:paraId="6E2660AA" w14:textId="77777777" w:rsidR="00C234CB" w:rsidRDefault="00C234CB"/>
    <w:p w14:paraId="51575637" w14:textId="34C050FB" w:rsidR="00C234CB" w:rsidRDefault="003F57B1">
      <w:pPr>
        <w:pStyle w:val="3"/>
        <w:numPr>
          <w:ilvl w:val="1"/>
          <w:numId w:val="1"/>
        </w:numPr>
        <w:ind w:hanging="720"/>
      </w:pPr>
      <w:bookmarkStart w:id="10" w:name="_Toc73542424"/>
      <w:r>
        <w:rPr>
          <w:rFonts w:hint="eastAsia"/>
        </w:rPr>
        <w:t>在本次自动化实施范围内的活动事项</w:t>
      </w:r>
      <w:bookmarkEnd w:id="10"/>
    </w:p>
    <w:p w14:paraId="1E934A95" w14:textId="77777777" w:rsidR="00C234CB" w:rsidRDefault="00C234CB"/>
    <w:p w14:paraId="13A0FE5D" w14:textId="77777777" w:rsidR="00C234CB" w:rsidRDefault="00233593">
      <w:r>
        <w:rPr>
          <w:rFonts w:hint="eastAsia"/>
        </w:rPr>
        <w:t>RPA范围内的活动如下：</w:t>
      </w:r>
    </w:p>
    <w:p w14:paraId="224AED29" w14:textId="77777777" w:rsidR="00C234CB" w:rsidRDefault="00233593">
      <w:pPr>
        <w:rPr>
          <w:i/>
          <w:color w:val="BFBFBF"/>
        </w:rPr>
      </w:pPr>
      <w:r>
        <w:rPr>
          <w:rFonts w:hint="eastAsia"/>
          <w:i/>
          <w:color w:val="BFBFBF"/>
        </w:rPr>
        <w:t>例：</w:t>
      </w:r>
    </w:p>
    <w:p w14:paraId="2F78FA4A" w14:textId="77777777" w:rsidR="00C234CB" w:rsidRDefault="00233593">
      <w:pPr>
        <w:numPr>
          <w:ilvl w:val="0"/>
          <w:numId w:val="4"/>
        </w:numPr>
        <w:ind w:hanging="360"/>
        <w:contextualSpacing/>
        <w:rPr>
          <w:i/>
          <w:color w:val="BFBFBF"/>
        </w:rPr>
      </w:pPr>
      <w:r>
        <w:rPr>
          <w:rFonts w:hint="eastAsia"/>
          <w:i/>
          <w:color w:val="BFBFBF"/>
        </w:rPr>
        <w:t>验证电子邮件中是否包含附件</w:t>
      </w:r>
    </w:p>
    <w:p w14:paraId="4F26ABCB" w14:textId="77777777" w:rsidR="00C234CB" w:rsidRDefault="00233593">
      <w:pPr>
        <w:numPr>
          <w:ilvl w:val="0"/>
          <w:numId w:val="4"/>
        </w:numPr>
        <w:ind w:hanging="360"/>
        <w:contextualSpacing/>
        <w:rPr>
          <w:i/>
          <w:color w:val="BFBFBF"/>
        </w:rPr>
      </w:pPr>
      <w:r>
        <w:rPr>
          <w:rFonts w:hint="eastAsia"/>
          <w:i/>
          <w:color w:val="BFBFBF"/>
        </w:rPr>
        <w:t>如果缺少附件PDF，则处理异常</w:t>
      </w:r>
    </w:p>
    <w:p w14:paraId="19996C75" w14:textId="77777777" w:rsidR="00C234CB" w:rsidRDefault="00233593">
      <w:pPr>
        <w:numPr>
          <w:ilvl w:val="0"/>
          <w:numId w:val="4"/>
        </w:numPr>
        <w:ind w:hanging="360"/>
        <w:contextualSpacing/>
        <w:rPr>
          <w:i/>
          <w:color w:val="BFBFBF"/>
        </w:rPr>
      </w:pPr>
      <w:r>
        <w:rPr>
          <w:rFonts w:hint="eastAsia"/>
          <w:i/>
          <w:color w:val="BFBFBF"/>
        </w:rPr>
        <w:t>在SAP中过帐数据</w:t>
      </w:r>
    </w:p>
    <w:p w14:paraId="2DE27296" w14:textId="77777777" w:rsidR="00C234CB" w:rsidRDefault="00233593">
      <w:pPr>
        <w:numPr>
          <w:ilvl w:val="0"/>
          <w:numId w:val="4"/>
        </w:numPr>
        <w:ind w:hanging="360"/>
        <w:contextualSpacing/>
        <w:rPr>
          <w:i/>
          <w:color w:val="BFBFBF"/>
        </w:rPr>
      </w:pPr>
      <w:r>
        <w:rPr>
          <w:rFonts w:hint="eastAsia"/>
          <w:i/>
          <w:color w:val="BFBFBF"/>
        </w:rPr>
        <w:t>发送确认电子邮件</w:t>
      </w:r>
    </w:p>
    <w:p w14:paraId="6352B32A" w14:textId="77777777" w:rsidR="00C234CB" w:rsidRDefault="00C234CB"/>
    <w:p w14:paraId="76B047D1" w14:textId="27EA6454" w:rsidR="00C234CB" w:rsidRDefault="003F57B1">
      <w:pPr>
        <w:pStyle w:val="3"/>
        <w:numPr>
          <w:ilvl w:val="1"/>
          <w:numId w:val="1"/>
        </w:numPr>
        <w:ind w:hanging="720"/>
      </w:pPr>
      <w:bookmarkStart w:id="11" w:name="_Toc73542425"/>
      <w:r>
        <w:rPr>
          <w:rFonts w:hint="eastAsia"/>
        </w:rPr>
        <w:t>超出本次自动化实施范围外的事项</w:t>
      </w:r>
      <w:bookmarkEnd w:id="11"/>
    </w:p>
    <w:p w14:paraId="40C41902" w14:textId="3CB280D8" w:rsidR="00C234CB" w:rsidRDefault="00233593" w:rsidP="000A10B3">
      <w:pPr>
        <w:pStyle w:val="2"/>
        <w:numPr>
          <w:ilvl w:val="0"/>
          <w:numId w:val="1"/>
        </w:numPr>
        <w:ind w:hanging="360"/>
        <w:rPr>
          <w:rFonts w:hint="eastAsia"/>
        </w:rPr>
      </w:pPr>
      <w:bookmarkStart w:id="12" w:name="_Toc73542426"/>
      <w:r>
        <w:rPr>
          <w:rFonts w:hint="eastAsia"/>
        </w:rPr>
        <w:t>文件批准</w:t>
      </w:r>
      <w:bookmarkEnd w:id="12"/>
    </w:p>
    <w:p w14:paraId="3E004276" w14:textId="77777777" w:rsidR="00C234CB" w:rsidRDefault="00233593">
      <w:pPr>
        <w:pStyle w:val="af"/>
      </w:pPr>
      <w:r>
        <w:rPr>
          <w:rFonts w:hint="eastAsia"/>
        </w:rPr>
        <w:t>本文档要求获得下表中定义的角色的串行批准（注销）。</w:t>
      </w:r>
    </w:p>
    <w:p w14:paraId="2B026F74" w14:textId="77777777" w:rsidR="00C234CB" w:rsidRDefault="00233593">
      <w:pPr>
        <w:pStyle w:val="af"/>
      </w:pPr>
      <w:r>
        <w:rPr>
          <w:rFonts w:hint="eastAsia"/>
        </w:rPr>
        <w:t>对要求的更改必须记录在更新的版本（即v 2.0）中，并且需要新的签名流程。</w:t>
      </w:r>
    </w:p>
    <w:p w14:paraId="177A6CAA" w14:textId="77777777" w:rsidR="00C234CB" w:rsidRDefault="00C234CB"/>
    <w:tbl>
      <w:tblPr>
        <w:tblStyle w:val="Style23"/>
        <w:tblW w:w="9016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942"/>
        <w:gridCol w:w="1408"/>
        <w:gridCol w:w="1675"/>
        <w:gridCol w:w="1517"/>
        <w:gridCol w:w="1554"/>
      </w:tblGrid>
      <w:tr w:rsidR="00C234CB" w14:paraId="1ED538BF" w14:textId="77777777">
        <w:tc>
          <w:tcPr>
            <w:tcW w:w="920" w:type="dxa"/>
            <w:shd w:val="clear" w:color="auto" w:fill="308DC6"/>
          </w:tcPr>
          <w:p w14:paraId="4EA78016" w14:textId="77777777" w:rsidR="00C234CB" w:rsidRDefault="00233593">
            <w:pPr>
              <w:contextualSpacing w:val="0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版</w:t>
            </w:r>
          </w:p>
        </w:tc>
        <w:tc>
          <w:tcPr>
            <w:tcW w:w="1942" w:type="dxa"/>
            <w:shd w:val="clear" w:color="auto" w:fill="308DC6"/>
          </w:tcPr>
          <w:p w14:paraId="0AE9AD07" w14:textId="77777777" w:rsidR="00C234CB" w:rsidRDefault="00233593">
            <w:pPr>
              <w:contextualSpacing w:val="0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流</w:t>
            </w:r>
          </w:p>
        </w:tc>
        <w:tc>
          <w:tcPr>
            <w:tcW w:w="1408" w:type="dxa"/>
            <w:shd w:val="clear" w:color="auto" w:fill="308DC6"/>
          </w:tcPr>
          <w:p w14:paraId="419FA1A3" w14:textId="77777777" w:rsidR="00C234CB" w:rsidRDefault="00233593">
            <w:pPr>
              <w:contextualSpacing w:val="0"/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角色</w:t>
            </w:r>
          </w:p>
        </w:tc>
        <w:tc>
          <w:tcPr>
            <w:tcW w:w="1675" w:type="dxa"/>
            <w:shd w:val="clear" w:color="auto" w:fill="308DC6"/>
          </w:tcPr>
          <w:p w14:paraId="2408B79E" w14:textId="77777777" w:rsidR="00C234CB" w:rsidRDefault="00233593">
            <w:pPr>
              <w:contextualSpacing w:val="0"/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名称</w:t>
            </w:r>
          </w:p>
        </w:tc>
        <w:tc>
          <w:tcPr>
            <w:tcW w:w="1517" w:type="dxa"/>
            <w:shd w:val="clear" w:color="auto" w:fill="308DC6"/>
          </w:tcPr>
          <w:p w14:paraId="7D78F439" w14:textId="77777777" w:rsidR="00C234CB" w:rsidRDefault="00233593">
            <w:pPr>
              <w:contextualSpacing w:val="0"/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组织</w:t>
            </w:r>
          </w:p>
          <w:p w14:paraId="243E2805" w14:textId="77777777" w:rsidR="00C234CB" w:rsidRDefault="00233593">
            <w:pPr>
              <w:contextualSpacing w:val="0"/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（系）</w:t>
            </w:r>
          </w:p>
        </w:tc>
        <w:tc>
          <w:tcPr>
            <w:tcW w:w="1554" w:type="dxa"/>
            <w:shd w:val="clear" w:color="auto" w:fill="308DC6"/>
          </w:tcPr>
          <w:p w14:paraId="7F91FE49" w14:textId="77777777" w:rsidR="00C234CB" w:rsidRDefault="00233593">
            <w:pPr>
              <w:contextualSpacing w:val="0"/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批准日期：</w:t>
            </w:r>
          </w:p>
        </w:tc>
      </w:tr>
      <w:tr w:rsidR="00C234CB" w14:paraId="75700155" w14:textId="77777777">
        <w:tc>
          <w:tcPr>
            <w:tcW w:w="920" w:type="dxa"/>
          </w:tcPr>
          <w:p w14:paraId="74EEC589" w14:textId="77777777" w:rsidR="00C234CB" w:rsidRDefault="00233593">
            <w:pPr>
              <w:contextualSpacing w:val="0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942" w:type="dxa"/>
          </w:tcPr>
          <w:p w14:paraId="071D03EC" w14:textId="77777777" w:rsidR="00C234CB" w:rsidRDefault="00233593">
            <w:pPr>
              <w:contextualSpacing w:val="0"/>
              <w:rPr>
                <w:b/>
              </w:rPr>
            </w:pPr>
            <w:r>
              <w:rPr>
                <w:rFonts w:hint="eastAsia"/>
                <w:b/>
              </w:rPr>
              <w:t>编制人</w:t>
            </w:r>
          </w:p>
        </w:tc>
        <w:tc>
          <w:tcPr>
            <w:tcW w:w="1408" w:type="dxa"/>
          </w:tcPr>
          <w:p w14:paraId="7F2C1E9E" w14:textId="77777777" w:rsidR="00C234CB" w:rsidRDefault="00233593">
            <w:pPr>
              <w:contextualSpacing w:val="0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技术解决方案架构师</w:t>
            </w:r>
          </w:p>
        </w:tc>
        <w:tc>
          <w:tcPr>
            <w:tcW w:w="1675" w:type="dxa"/>
          </w:tcPr>
          <w:p w14:paraId="5A9F81D7" w14:textId="77777777" w:rsidR="00C234CB" w:rsidRDefault="00233593">
            <w:pPr>
              <w:contextualSpacing w:val="0"/>
              <w:rPr>
                <w:i/>
                <w:color w:val="A6A6A6"/>
              </w:rPr>
            </w:pPr>
            <w:r>
              <w:rPr>
                <w:rFonts w:hint="eastAsia"/>
                <w:i/>
                <w:color w:val="A6A6A6"/>
              </w:rPr>
              <w:t>名字姓</w:t>
            </w:r>
          </w:p>
        </w:tc>
        <w:tc>
          <w:tcPr>
            <w:tcW w:w="1517" w:type="dxa"/>
          </w:tcPr>
          <w:p w14:paraId="34450B6B" w14:textId="77777777" w:rsidR="00C234CB" w:rsidRDefault="00C234CB">
            <w:pPr>
              <w:contextualSpacing w:val="0"/>
              <w:rPr>
                <w:i/>
              </w:rPr>
            </w:pPr>
          </w:p>
        </w:tc>
        <w:tc>
          <w:tcPr>
            <w:tcW w:w="1554" w:type="dxa"/>
          </w:tcPr>
          <w:p w14:paraId="57D3DA71" w14:textId="77777777" w:rsidR="00C234CB" w:rsidRDefault="00C234CB">
            <w:pPr>
              <w:contextualSpacing w:val="0"/>
              <w:rPr>
                <w:i/>
              </w:rPr>
            </w:pPr>
          </w:p>
        </w:tc>
      </w:tr>
      <w:tr w:rsidR="00C234CB" w14:paraId="37D0357F" w14:textId="77777777">
        <w:tc>
          <w:tcPr>
            <w:tcW w:w="920" w:type="dxa"/>
          </w:tcPr>
          <w:p w14:paraId="64F00360" w14:textId="77777777" w:rsidR="00C234CB" w:rsidRDefault="00233593">
            <w:pPr>
              <w:contextualSpacing w:val="0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942" w:type="dxa"/>
          </w:tcPr>
          <w:p w14:paraId="66BE707C" w14:textId="77777777" w:rsidR="00C234CB" w:rsidRDefault="00233593">
            <w:pPr>
              <w:contextualSpacing w:val="0"/>
              <w:rPr>
                <w:b/>
              </w:rPr>
            </w:pPr>
            <w:r>
              <w:rPr>
                <w:rFonts w:hint="eastAsia"/>
                <w:b/>
              </w:rPr>
              <w:t>批准人：</w:t>
            </w:r>
          </w:p>
        </w:tc>
        <w:tc>
          <w:tcPr>
            <w:tcW w:w="1408" w:type="dxa"/>
          </w:tcPr>
          <w:p w14:paraId="32EE337E" w14:textId="77777777" w:rsidR="00C234CB" w:rsidRDefault="00233593">
            <w:pPr>
              <w:contextualSpacing w:val="0"/>
              <w:rPr>
                <w:b/>
                <w:i/>
              </w:rPr>
            </w:pPr>
            <w:bookmarkStart w:id="13" w:name="_z337ya" w:colFirst="0" w:colLast="0"/>
            <w:bookmarkEnd w:id="13"/>
            <w:r>
              <w:rPr>
                <w:rFonts w:hint="eastAsia"/>
                <w:b/>
                <w:i/>
              </w:rPr>
              <w:t>流程负责人</w:t>
            </w:r>
          </w:p>
        </w:tc>
        <w:tc>
          <w:tcPr>
            <w:tcW w:w="1675" w:type="dxa"/>
          </w:tcPr>
          <w:p w14:paraId="773A3892" w14:textId="77777777" w:rsidR="00C234CB" w:rsidRDefault="00233593">
            <w:pPr>
              <w:contextualSpacing w:val="0"/>
              <w:rPr>
                <w:i/>
                <w:color w:val="A6A6A6"/>
              </w:rPr>
            </w:pPr>
            <w:r>
              <w:rPr>
                <w:rFonts w:hint="eastAsia"/>
                <w:i/>
                <w:color w:val="A6A6A6"/>
              </w:rPr>
              <w:t>名字姓</w:t>
            </w:r>
          </w:p>
        </w:tc>
        <w:tc>
          <w:tcPr>
            <w:tcW w:w="1517" w:type="dxa"/>
          </w:tcPr>
          <w:p w14:paraId="0F99240A" w14:textId="77777777" w:rsidR="00C234CB" w:rsidRDefault="00C234CB">
            <w:pPr>
              <w:contextualSpacing w:val="0"/>
              <w:rPr>
                <w:i/>
              </w:rPr>
            </w:pPr>
          </w:p>
        </w:tc>
        <w:tc>
          <w:tcPr>
            <w:tcW w:w="1554" w:type="dxa"/>
          </w:tcPr>
          <w:p w14:paraId="010855CC" w14:textId="77777777" w:rsidR="00C234CB" w:rsidRDefault="00C234CB">
            <w:pPr>
              <w:contextualSpacing w:val="0"/>
              <w:rPr>
                <w:i/>
              </w:rPr>
            </w:pPr>
          </w:p>
        </w:tc>
      </w:tr>
      <w:tr w:rsidR="00C234CB" w14:paraId="077F7423" w14:textId="77777777">
        <w:tc>
          <w:tcPr>
            <w:tcW w:w="920" w:type="dxa"/>
          </w:tcPr>
          <w:p w14:paraId="49A1206E" w14:textId="77777777" w:rsidR="00C234CB" w:rsidRDefault="00233593">
            <w:pPr>
              <w:contextualSpacing w:val="0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942" w:type="dxa"/>
          </w:tcPr>
          <w:p w14:paraId="4565F25A" w14:textId="77777777" w:rsidR="00C234CB" w:rsidRDefault="00233593">
            <w:pPr>
              <w:contextualSpacing w:val="0"/>
              <w:rPr>
                <w:b/>
              </w:rPr>
            </w:pPr>
            <w:r>
              <w:rPr>
                <w:rFonts w:hint="eastAsia"/>
                <w:b/>
              </w:rPr>
              <w:t>批准人：</w:t>
            </w:r>
          </w:p>
        </w:tc>
        <w:tc>
          <w:tcPr>
            <w:tcW w:w="1408" w:type="dxa"/>
          </w:tcPr>
          <w:p w14:paraId="730F5117" w14:textId="77777777" w:rsidR="00C234CB" w:rsidRDefault="00233593">
            <w:pPr>
              <w:contextualSpacing w:val="0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运作方式</w:t>
            </w:r>
          </w:p>
        </w:tc>
        <w:tc>
          <w:tcPr>
            <w:tcW w:w="1675" w:type="dxa"/>
          </w:tcPr>
          <w:p w14:paraId="2DA6DCDD" w14:textId="77777777" w:rsidR="00C234CB" w:rsidRDefault="00233593">
            <w:pPr>
              <w:contextualSpacing w:val="0"/>
              <w:rPr>
                <w:i/>
                <w:color w:val="A6A6A6"/>
              </w:rPr>
            </w:pPr>
            <w:r>
              <w:rPr>
                <w:rFonts w:hint="eastAsia"/>
                <w:i/>
                <w:color w:val="A6A6A6"/>
              </w:rPr>
              <w:t>名字姓</w:t>
            </w:r>
          </w:p>
        </w:tc>
        <w:tc>
          <w:tcPr>
            <w:tcW w:w="1517" w:type="dxa"/>
          </w:tcPr>
          <w:p w14:paraId="7573C759" w14:textId="77777777" w:rsidR="00C234CB" w:rsidRDefault="00C234CB">
            <w:pPr>
              <w:contextualSpacing w:val="0"/>
              <w:rPr>
                <w:i/>
              </w:rPr>
            </w:pPr>
          </w:p>
        </w:tc>
        <w:tc>
          <w:tcPr>
            <w:tcW w:w="1554" w:type="dxa"/>
          </w:tcPr>
          <w:p w14:paraId="75B3A2F4" w14:textId="77777777" w:rsidR="00C234CB" w:rsidRDefault="00C234CB">
            <w:pPr>
              <w:contextualSpacing w:val="0"/>
              <w:rPr>
                <w:i/>
              </w:rPr>
            </w:pPr>
          </w:p>
        </w:tc>
      </w:tr>
      <w:tr w:rsidR="00C234CB" w14:paraId="24091BE5" w14:textId="77777777">
        <w:tc>
          <w:tcPr>
            <w:tcW w:w="920" w:type="dxa"/>
          </w:tcPr>
          <w:p w14:paraId="3F97222E" w14:textId="77777777" w:rsidR="00C234CB" w:rsidRDefault="00233593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942" w:type="dxa"/>
          </w:tcPr>
          <w:p w14:paraId="240712C8" w14:textId="77777777" w:rsidR="00C234CB" w:rsidRDefault="00233593">
            <w:pPr>
              <w:rPr>
                <w:b/>
              </w:rPr>
            </w:pPr>
            <w:r>
              <w:rPr>
                <w:rFonts w:hint="eastAsia"/>
                <w:b/>
              </w:rPr>
              <w:t>批准人：</w:t>
            </w:r>
          </w:p>
        </w:tc>
        <w:tc>
          <w:tcPr>
            <w:tcW w:w="1408" w:type="dxa"/>
          </w:tcPr>
          <w:p w14:paraId="3E6854DA" w14:textId="347B2A91" w:rsidR="00C234CB" w:rsidRDefault="003E2D69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流程/内审合规人员</w:t>
            </w:r>
          </w:p>
        </w:tc>
        <w:tc>
          <w:tcPr>
            <w:tcW w:w="1675" w:type="dxa"/>
          </w:tcPr>
          <w:p w14:paraId="438C1300" w14:textId="77777777" w:rsidR="00C234CB" w:rsidRDefault="00233593">
            <w:pPr>
              <w:rPr>
                <w:i/>
                <w:color w:val="A6A6A6"/>
              </w:rPr>
            </w:pPr>
            <w:r>
              <w:rPr>
                <w:rFonts w:hint="eastAsia"/>
                <w:i/>
                <w:color w:val="A6A6A6"/>
              </w:rPr>
              <w:t>名字姓</w:t>
            </w:r>
          </w:p>
        </w:tc>
        <w:tc>
          <w:tcPr>
            <w:tcW w:w="1517" w:type="dxa"/>
          </w:tcPr>
          <w:p w14:paraId="6FC1BEBD" w14:textId="77777777" w:rsidR="00C234CB" w:rsidRDefault="00C234CB">
            <w:pPr>
              <w:rPr>
                <w:i/>
              </w:rPr>
            </w:pPr>
          </w:p>
        </w:tc>
        <w:tc>
          <w:tcPr>
            <w:tcW w:w="1554" w:type="dxa"/>
          </w:tcPr>
          <w:p w14:paraId="76BF4D65" w14:textId="77777777" w:rsidR="00C234CB" w:rsidRDefault="00C234CB">
            <w:pPr>
              <w:rPr>
                <w:i/>
              </w:rPr>
            </w:pPr>
          </w:p>
        </w:tc>
      </w:tr>
      <w:tr w:rsidR="00C234CB" w14:paraId="38DFE259" w14:textId="77777777">
        <w:tc>
          <w:tcPr>
            <w:tcW w:w="920" w:type="dxa"/>
          </w:tcPr>
          <w:p w14:paraId="0C7FF1F1" w14:textId="77777777" w:rsidR="00C234CB" w:rsidRDefault="00233593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942" w:type="dxa"/>
          </w:tcPr>
          <w:p w14:paraId="2371648C" w14:textId="77777777" w:rsidR="00C234CB" w:rsidRDefault="00233593">
            <w:pPr>
              <w:rPr>
                <w:b/>
              </w:rPr>
            </w:pPr>
            <w:r>
              <w:rPr>
                <w:rFonts w:hint="eastAsia"/>
                <w:b/>
              </w:rPr>
              <w:t>批准人：</w:t>
            </w:r>
          </w:p>
        </w:tc>
        <w:tc>
          <w:tcPr>
            <w:tcW w:w="1408" w:type="dxa"/>
          </w:tcPr>
          <w:p w14:paraId="502B18F6" w14:textId="77777777" w:rsidR="00C234CB" w:rsidRDefault="00233593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RPA建筑师/开发人员</w:t>
            </w:r>
          </w:p>
        </w:tc>
        <w:tc>
          <w:tcPr>
            <w:tcW w:w="1675" w:type="dxa"/>
          </w:tcPr>
          <w:p w14:paraId="206987DC" w14:textId="77777777" w:rsidR="00C234CB" w:rsidRDefault="00233593">
            <w:pPr>
              <w:rPr>
                <w:i/>
                <w:color w:val="A6A6A6"/>
              </w:rPr>
            </w:pPr>
            <w:r>
              <w:rPr>
                <w:rFonts w:hint="eastAsia"/>
                <w:i/>
                <w:color w:val="A6A6A6"/>
              </w:rPr>
              <w:t>名字姓</w:t>
            </w:r>
          </w:p>
        </w:tc>
        <w:tc>
          <w:tcPr>
            <w:tcW w:w="1517" w:type="dxa"/>
          </w:tcPr>
          <w:p w14:paraId="0B8DCB62" w14:textId="77777777" w:rsidR="00C234CB" w:rsidRDefault="00C234CB">
            <w:pPr>
              <w:rPr>
                <w:i/>
              </w:rPr>
            </w:pPr>
          </w:p>
        </w:tc>
        <w:tc>
          <w:tcPr>
            <w:tcW w:w="1554" w:type="dxa"/>
          </w:tcPr>
          <w:p w14:paraId="59C01484" w14:textId="77777777" w:rsidR="00C234CB" w:rsidRDefault="00C234CB">
            <w:pPr>
              <w:rPr>
                <w:i/>
              </w:rPr>
            </w:pPr>
          </w:p>
        </w:tc>
      </w:tr>
    </w:tbl>
    <w:p w14:paraId="5A87644F" w14:textId="4C93FD30" w:rsidR="000A10B3" w:rsidRPr="000A10B3" w:rsidRDefault="000A10B3" w:rsidP="000A10B3">
      <w:pPr>
        <w:rPr>
          <w:rFonts w:ascii="等线" w:eastAsia="等线" w:hAnsi="等线" w:hint="eastAsia"/>
          <w:szCs w:val="21"/>
        </w:rPr>
      </w:pPr>
    </w:p>
    <w:sectPr w:rsidR="000A10B3" w:rsidRPr="000A10B3">
      <w:headerReference w:type="even" r:id="rId12"/>
      <w:headerReference w:type="default" r:id="rId13"/>
      <w:footerReference w:type="default" r:id="rId14"/>
      <w:pgSz w:w="12240" w:h="15840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3B3D" w14:textId="77777777" w:rsidR="004A676F" w:rsidRDefault="004A676F">
      <w:r>
        <w:separator/>
      </w:r>
    </w:p>
  </w:endnote>
  <w:endnote w:type="continuationSeparator" w:id="0">
    <w:p w14:paraId="5FED2D84" w14:textId="77777777" w:rsidR="004A676F" w:rsidRDefault="004A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125944"/>
    </w:sdtPr>
    <w:sdtEndPr/>
    <w:sdtContent>
      <w:p w14:paraId="35C37BEC" w14:textId="77777777" w:rsidR="00C234CB" w:rsidRDefault="002335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14:paraId="2775CF46" w14:textId="77777777" w:rsidR="00C234CB" w:rsidRDefault="00C234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7EC2" w14:textId="77777777" w:rsidR="004A676F" w:rsidRDefault="004A676F">
      <w:r>
        <w:separator/>
      </w:r>
    </w:p>
  </w:footnote>
  <w:footnote w:type="continuationSeparator" w:id="0">
    <w:p w14:paraId="2B6EA463" w14:textId="77777777" w:rsidR="004A676F" w:rsidRDefault="004A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D7301" w14:textId="77777777" w:rsidR="00C234CB" w:rsidRDefault="00C234CB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7CE2" w14:textId="1237C882" w:rsidR="00C234CB" w:rsidRDefault="00662BF6" w:rsidP="00662BF6">
    <w:pPr>
      <w:pStyle w:val="a9"/>
      <w:spacing w:line="360" w:lineRule="auto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00874" wp14:editId="307A51E5">
          <wp:simplePos x="0" y="0"/>
          <wp:positionH relativeFrom="column">
            <wp:posOffset>4670463</wp:posOffset>
          </wp:positionH>
          <wp:positionV relativeFrom="paragraph">
            <wp:posOffset>-106680</wp:posOffset>
          </wp:positionV>
          <wp:extent cx="852429" cy="389111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429" cy="389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C48">
      <w:rPr>
        <w:rFonts w:ascii="华文中宋" w:eastAsia="华文中宋" w:hAnsi="华文中宋" w:hint="eastAsia"/>
      </w:rPr>
      <w:t>第一届中国R</w:t>
    </w:r>
    <w:r w:rsidRPr="003B3C48">
      <w:rPr>
        <w:rFonts w:ascii="华文中宋" w:eastAsia="华文中宋" w:hAnsi="华文中宋"/>
      </w:rPr>
      <w:t>PA+AI</w:t>
    </w:r>
    <w:r w:rsidRPr="003B3C48">
      <w:rPr>
        <w:rFonts w:ascii="华文中宋" w:eastAsia="华文中宋" w:hAnsi="华文中宋" w:hint="eastAsia"/>
      </w:rPr>
      <w:t>开发者大赛</w:t>
    </w:r>
  </w:p>
  <w:p w14:paraId="5ADBD89F" w14:textId="77777777" w:rsidR="00C234CB" w:rsidRDefault="00C234C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190"/>
    <w:multiLevelType w:val="multilevel"/>
    <w:tmpl w:val="1B6E71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8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440" w:firstLine="360"/>
      </w:pPr>
    </w:lvl>
    <w:lvl w:ilvl="4">
      <w:start w:val="1"/>
      <w:numFmt w:val="decimal"/>
      <w:lvlText w:val="%1.%2.%3.%4.%5"/>
      <w:lvlJc w:val="left"/>
      <w:pPr>
        <w:ind w:left="1800" w:firstLine="360"/>
      </w:pPr>
    </w:lvl>
    <w:lvl w:ilvl="5">
      <w:start w:val="1"/>
      <w:numFmt w:val="decimal"/>
      <w:lvlText w:val="%1.%2.%3.%4.%5.%6"/>
      <w:lvlJc w:val="left"/>
      <w:pPr>
        <w:ind w:left="1800" w:firstLine="360"/>
      </w:pPr>
    </w:lvl>
    <w:lvl w:ilvl="6">
      <w:start w:val="1"/>
      <w:numFmt w:val="decimal"/>
      <w:lvlText w:val="%1.%2.%3.%4.%5.%6.%7"/>
      <w:lvlJc w:val="left"/>
      <w:pPr>
        <w:ind w:left="2160" w:firstLine="360"/>
      </w:pPr>
    </w:lvl>
    <w:lvl w:ilvl="7">
      <w:start w:val="1"/>
      <w:numFmt w:val="decimal"/>
      <w:lvlText w:val="%1.%2.%3.%4.%5.%6.%7.%8"/>
      <w:lvlJc w:val="left"/>
      <w:pPr>
        <w:ind w:left="2520" w:firstLine="360"/>
      </w:pPr>
    </w:lvl>
    <w:lvl w:ilvl="8">
      <w:start w:val="1"/>
      <w:numFmt w:val="decimal"/>
      <w:lvlText w:val="%1.%2.%3.%4.%5.%6.%7.%8.%9"/>
      <w:lvlJc w:val="left"/>
      <w:pPr>
        <w:ind w:left="2520" w:firstLine="360"/>
      </w:pPr>
    </w:lvl>
  </w:abstractNum>
  <w:abstractNum w:abstractNumId="1" w15:restartNumberingAfterBreak="0">
    <w:nsid w:val="1FCF05F8"/>
    <w:multiLevelType w:val="multilevel"/>
    <w:tmpl w:val="1FCF05F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2C15E66"/>
    <w:multiLevelType w:val="multilevel"/>
    <w:tmpl w:val="32C15E6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C8A0B5E"/>
    <w:multiLevelType w:val="multilevel"/>
    <w:tmpl w:val="4C8A0B5E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69E29EA"/>
    <w:multiLevelType w:val="multilevel"/>
    <w:tmpl w:val="569E29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7A097B71"/>
    <w:multiLevelType w:val="multilevel"/>
    <w:tmpl w:val="7A097B71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6B"/>
    <w:rsid w:val="00006CE3"/>
    <w:rsid w:val="000103F1"/>
    <w:rsid w:val="000201F4"/>
    <w:rsid w:val="000366A4"/>
    <w:rsid w:val="000430CF"/>
    <w:rsid w:val="00043D9A"/>
    <w:rsid w:val="00044CA8"/>
    <w:rsid w:val="000460CE"/>
    <w:rsid w:val="00051025"/>
    <w:rsid w:val="000666D2"/>
    <w:rsid w:val="00075511"/>
    <w:rsid w:val="000808E7"/>
    <w:rsid w:val="00081B22"/>
    <w:rsid w:val="000856DB"/>
    <w:rsid w:val="00091366"/>
    <w:rsid w:val="0009548B"/>
    <w:rsid w:val="000A0C54"/>
    <w:rsid w:val="000A10B3"/>
    <w:rsid w:val="000B2BE9"/>
    <w:rsid w:val="000B2DFC"/>
    <w:rsid w:val="000B6ED8"/>
    <w:rsid w:val="000C12B1"/>
    <w:rsid w:val="000D3FCC"/>
    <w:rsid w:val="000E15F3"/>
    <w:rsid w:val="000F486E"/>
    <w:rsid w:val="001022C7"/>
    <w:rsid w:val="001266CA"/>
    <w:rsid w:val="001324DF"/>
    <w:rsid w:val="0014160E"/>
    <w:rsid w:val="00142157"/>
    <w:rsid w:val="0015706D"/>
    <w:rsid w:val="001660D2"/>
    <w:rsid w:val="00172143"/>
    <w:rsid w:val="001809A7"/>
    <w:rsid w:val="00192ACB"/>
    <w:rsid w:val="001C0661"/>
    <w:rsid w:val="001C0D71"/>
    <w:rsid w:val="001C2F91"/>
    <w:rsid w:val="001E6DD7"/>
    <w:rsid w:val="001E7074"/>
    <w:rsid w:val="001F14E5"/>
    <w:rsid w:val="0020064B"/>
    <w:rsid w:val="00205CD9"/>
    <w:rsid w:val="002143FF"/>
    <w:rsid w:val="00217D2D"/>
    <w:rsid w:val="00222344"/>
    <w:rsid w:val="00233593"/>
    <w:rsid w:val="00235CBC"/>
    <w:rsid w:val="0025056D"/>
    <w:rsid w:val="00252AD3"/>
    <w:rsid w:val="00275715"/>
    <w:rsid w:val="00283F46"/>
    <w:rsid w:val="002B44BC"/>
    <w:rsid w:val="002B44D5"/>
    <w:rsid w:val="002B5BE4"/>
    <w:rsid w:val="002B6EDB"/>
    <w:rsid w:val="002D020B"/>
    <w:rsid w:val="002D2706"/>
    <w:rsid w:val="002D5ECE"/>
    <w:rsid w:val="002F37A1"/>
    <w:rsid w:val="003022A0"/>
    <w:rsid w:val="00305209"/>
    <w:rsid w:val="003106A2"/>
    <w:rsid w:val="003431D7"/>
    <w:rsid w:val="0034509F"/>
    <w:rsid w:val="00346E3A"/>
    <w:rsid w:val="0035321D"/>
    <w:rsid w:val="003715B5"/>
    <w:rsid w:val="0037456F"/>
    <w:rsid w:val="0038566E"/>
    <w:rsid w:val="003912B8"/>
    <w:rsid w:val="00396079"/>
    <w:rsid w:val="003A41D7"/>
    <w:rsid w:val="003B208B"/>
    <w:rsid w:val="003C3E94"/>
    <w:rsid w:val="003D1840"/>
    <w:rsid w:val="003E2D69"/>
    <w:rsid w:val="003F3F51"/>
    <w:rsid w:val="003F4534"/>
    <w:rsid w:val="003F57B1"/>
    <w:rsid w:val="00402244"/>
    <w:rsid w:val="00424BA5"/>
    <w:rsid w:val="00425B5C"/>
    <w:rsid w:val="00431896"/>
    <w:rsid w:val="00432A86"/>
    <w:rsid w:val="00433EFC"/>
    <w:rsid w:val="0043625A"/>
    <w:rsid w:val="00446F70"/>
    <w:rsid w:val="00450316"/>
    <w:rsid w:val="00457570"/>
    <w:rsid w:val="00461F61"/>
    <w:rsid w:val="0046761F"/>
    <w:rsid w:val="004755C8"/>
    <w:rsid w:val="00487FD7"/>
    <w:rsid w:val="00494AA1"/>
    <w:rsid w:val="00494E28"/>
    <w:rsid w:val="004A676F"/>
    <w:rsid w:val="004B416C"/>
    <w:rsid w:val="004C220B"/>
    <w:rsid w:val="004E5005"/>
    <w:rsid w:val="004E798C"/>
    <w:rsid w:val="004F0F91"/>
    <w:rsid w:val="005073DF"/>
    <w:rsid w:val="005126DC"/>
    <w:rsid w:val="00514289"/>
    <w:rsid w:val="005162E1"/>
    <w:rsid w:val="00521E27"/>
    <w:rsid w:val="00523958"/>
    <w:rsid w:val="00536D38"/>
    <w:rsid w:val="00542824"/>
    <w:rsid w:val="00556253"/>
    <w:rsid w:val="005809DC"/>
    <w:rsid w:val="005B5802"/>
    <w:rsid w:val="005D3202"/>
    <w:rsid w:val="005F0FCC"/>
    <w:rsid w:val="005F502F"/>
    <w:rsid w:val="0060149C"/>
    <w:rsid w:val="00603604"/>
    <w:rsid w:val="0061726B"/>
    <w:rsid w:val="00617E4E"/>
    <w:rsid w:val="00627D09"/>
    <w:rsid w:val="00634764"/>
    <w:rsid w:val="0064019D"/>
    <w:rsid w:val="00652838"/>
    <w:rsid w:val="006568CE"/>
    <w:rsid w:val="00662BF6"/>
    <w:rsid w:val="00662BFD"/>
    <w:rsid w:val="00662D98"/>
    <w:rsid w:val="006633F1"/>
    <w:rsid w:val="006733B8"/>
    <w:rsid w:val="006806E6"/>
    <w:rsid w:val="00684276"/>
    <w:rsid w:val="00687C5F"/>
    <w:rsid w:val="006910C5"/>
    <w:rsid w:val="006956B0"/>
    <w:rsid w:val="00695C84"/>
    <w:rsid w:val="006A13A1"/>
    <w:rsid w:val="006A45EB"/>
    <w:rsid w:val="006B5BAD"/>
    <w:rsid w:val="006C1A5D"/>
    <w:rsid w:val="007000A8"/>
    <w:rsid w:val="007245B4"/>
    <w:rsid w:val="00727427"/>
    <w:rsid w:val="00734E29"/>
    <w:rsid w:val="00755C66"/>
    <w:rsid w:val="0077371D"/>
    <w:rsid w:val="0079119B"/>
    <w:rsid w:val="00791CFB"/>
    <w:rsid w:val="00797BDF"/>
    <w:rsid w:val="007B045D"/>
    <w:rsid w:val="007B5FF2"/>
    <w:rsid w:val="007C6524"/>
    <w:rsid w:val="007C6D43"/>
    <w:rsid w:val="007E76BF"/>
    <w:rsid w:val="007F102A"/>
    <w:rsid w:val="0081012C"/>
    <w:rsid w:val="008240F9"/>
    <w:rsid w:val="008261A1"/>
    <w:rsid w:val="00841604"/>
    <w:rsid w:val="00860AEB"/>
    <w:rsid w:val="00885958"/>
    <w:rsid w:val="00895D55"/>
    <w:rsid w:val="008A6B9D"/>
    <w:rsid w:val="008F31CF"/>
    <w:rsid w:val="008F3997"/>
    <w:rsid w:val="009059B3"/>
    <w:rsid w:val="00907C8D"/>
    <w:rsid w:val="00921BF9"/>
    <w:rsid w:val="00923AE2"/>
    <w:rsid w:val="00941C9E"/>
    <w:rsid w:val="009510C8"/>
    <w:rsid w:val="00954F74"/>
    <w:rsid w:val="00965A73"/>
    <w:rsid w:val="00970667"/>
    <w:rsid w:val="00980909"/>
    <w:rsid w:val="00982186"/>
    <w:rsid w:val="00993EEC"/>
    <w:rsid w:val="009A006D"/>
    <w:rsid w:val="009A31D0"/>
    <w:rsid w:val="009A6B93"/>
    <w:rsid w:val="009B28CC"/>
    <w:rsid w:val="009E3099"/>
    <w:rsid w:val="009E72A1"/>
    <w:rsid w:val="009E7954"/>
    <w:rsid w:val="009F3700"/>
    <w:rsid w:val="00A02235"/>
    <w:rsid w:val="00A10E29"/>
    <w:rsid w:val="00A15741"/>
    <w:rsid w:val="00A20158"/>
    <w:rsid w:val="00A259AF"/>
    <w:rsid w:val="00A31934"/>
    <w:rsid w:val="00A37781"/>
    <w:rsid w:val="00A53815"/>
    <w:rsid w:val="00A60774"/>
    <w:rsid w:val="00A61FF7"/>
    <w:rsid w:val="00A65F12"/>
    <w:rsid w:val="00A72B36"/>
    <w:rsid w:val="00A754E9"/>
    <w:rsid w:val="00A765AC"/>
    <w:rsid w:val="00A76F43"/>
    <w:rsid w:val="00A832A4"/>
    <w:rsid w:val="00A8355C"/>
    <w:rsid w:val="00A959FF"/>
    <w:rsid w:val="00AA14D0"/>
    <w:rsid w:val="00AA1679"/>
    <w:rsid w:val="00AA526C"/>
    <w:rsid w:val="00AA779B"/>
    <w:rsid w:val="00AD083B"/>
    <w:rsid w:val="00AD1E10"/>
    <w:rsid w:val="00AD714D"/>
    <w:rsid w:val="00AF140F"/>
    <w:rsid w:val="00AF1C96"/>
    <w:rsid w:val="00B017DE"/>
    <w:rsid w:val="00B026CB"/>
    <w:rsid w:val="00B13490"/>
    <w:rsid w:val="00B257E7"/>
    <w:rsid w:val="00B322EF"/>
    <w:rsid w:val="00B41365"/>
    <w:rsid w:val="00B56FF2"/>
    <w:rsid w:val="00B61E66"/>
    <w:rsid w:val="00B70773"/>
    <w:rsid w:val="00BB24F7"/>
    <w:rsid w:val="00BB3F4F"/>
    <w:rsid w:val="00BB3FCC"/>
    <w:rsid w:val="00BC5A90"/>
    <w:rsid w:val="00BC725A"/>
    <w:rsid w:val="00BD1709"/>
    <w:rsid w:val="00BD759E"/>
    <w:rsid w:val="00BE0B21"/>
    <w:rsid w:val="00BE3CF4"/>
    <w:rsid w:val="00BE7968"/>
    <w:rsid w:val="00BF0204"/>
    <w:rsid w:val="00C0249C"/>
    <w:rsid w:val="00C07776"/>
    <w:rsid w:val="00C206B2"/>
    <w:rsid w:val="00C234CB"/>
    <w:rsid w:val="00C26B61"/>
    <w:rsid w:val="00C35DCF"/>
    <w:rsid w:val="00C4487D"/>
    <w:rsid w:val="00C54B65"/>
    <w:rsid w:val="00C63669"/>
    <w:rsid w:val="00C65565"/>
    <w:rsid w:val="00C828BC"/>
    <w:rsid w:val="00C84687"/>
    <w:rsid w:val="00C8779A"/>
    <w:rsid w:val="00C909C8"/>
    <w:rsid w:val="00C91DBB"/>
    <w:rsid w:val="00CD7B34"/>
    <w:rsid w:val="00CE6EBB"/>
    <w:rsid w:val="00CE74CD"/>
    <w:rsid w:val="00CF25BA"/>
    <w:rsid w:val="00D02830"/>
    <w:rsid w:val="00D02BD6"/>
    <w:rsid w:val="00D100F4"/>
    <w:rsid w:val="00D10514"/>
    <w:rsid w:val="00D14158"/>
    <w:rsid w:val="00D16270"/>
    <w:rsid w:val="00D4274C"/>
    <w:rsid w:val="00D50CFA"/>
    <w:rsid w:val="00D518CF"/>
    <w:rsid w:val="00D70E27"/>
    <w:rsid w:val="00D76002"/>
    <w:rsid w:val="00D8785C"/>
    <w:rsid w:val="00D9794E"/>
    <w:rsid w:val="00DA0FAE"/>
    <w:rsid w:val="00DA7A6B"/>
    <w:rsid w:val="00DC11B3"/>
    <w:rsid w:val="00DD1238"/>
    <w:rsid w:val="00DD39C2"/>
    <w:rsid w:val="00DE1EBB"/>
    <w:rsid w:val="00DE5CFB"/>
    <w:rsid w:val="00DF1A5B"/>
    <w:rsid w:val="00DF593F"/>
    <w:rsid w:val="00E27BCD"/>
    <w:rsid w:val="00E36F44"/>
    <w:rsid w:val="00E4398F"/>
    <w:rsid w:val="00E64D15"/>
    <w:rsid w:val="00E67593"/>
    <w:rsid w:val="00E73291"/>
    <w:rsid w:val="00E803EC"/>
    <w:rsid w:val="00E8212E"/>
    <w:rsid w:val="00E876D9"/>
    <w:rsid w:val="00E97F10"/>
    <w:rsid w:val="00EA0AE7"/>
    <w:rsid w:val="00EA2354"/>
    <w:rsid w:val="00EC2816"/>
    <w:rsid w:val="00ED20E9"/>
    <w:rsid w:val="00EE1EDC"/>
    <w:rsid w:val="00EE4910"/>
    <w:rsid w:val="00EE6A1E"/>
    <w:rsid w:val="00EF1AB6"/>
    <w:rsid w:val="00EF6360"/>
    <w:rsid w:val="00EF7523"/>
    <w:rsid w:val="00F005FA"/>
    <w:rsid w:val="00F07DB3"/>
    <w:rsid w:val="00F24864"/>
    <w:rsid w:val="00F257AF"/>
    <w:rsid w:val="00F44969"/>
    <w:rsid w:val="00F474A8"/>
    <w:rsid w:val="00F47739"/>
    <w:rsid w:val="00F52F09"/>
    <w:rsid w:val="00F55D92"/>
    <w:rsid w:val="00F6054E"/>
    <w:rsid w:val="00FA30EE"/>
    <w:rsid w:val="00FA5132"/>
    <w:rsid w:val="00FA7002"/>
    <w:rsid w:val="00FE3ECE"/>
    <w:rsid w:val="00FE7047"/>
    <w:rsid w:val="00FF0346"/>
    <w:rsid w:val="00FF2C9D"/>
    <w:rsid w:val="1CE63CD8"/>
    <w:rsid w:val="212907C5"/>
    <w:rsid w:val="689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7A101E"/>
  <w15:docId w15:val="{12108783-039D-43B5-9A95-1DBEF015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4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TOC4">
    <w:name w:val="toc 4"/>
    <w:basedOn w:val="a"/>
    <w:next w:val="a"/>
    <w:uiPriority w:val="39"/>
    <w:unhideWhenUsed/>
    <w:qFormat/>
    <w:pPr>
      <w:spacing w:after="100"/>
      <w:ind w:left="660"/>
    </w:p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customStyle="1" w:styleId="TableGrid1">
    <w:name w:val="TableGrid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table" w:customStyle="1" w:styleId="Style13">
    <w:name w:val="_Style 13"/>
    <w:basedOn w:val="a1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a1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pPr>
      <w:contextualSpacing/>
    </w:pPr>
    <w:tblPr>
      <w:tblCellMar>
        <w:left w:w="115" w:type="dxa"/>
        <w:right w:w="115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ED20E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rsid w:val="002B44D5"/>
    <w:rPr>
      <w:rFonts w:asciiTheme="majorHAnsi" w:eastAsiaTheme="majorEastAsia" w:hAnsiTheme="majorHAnsi" w:cstheme="majorBidi"/>
      <w:color w:val="2F5496" w:themeColor="accent1" w:themeShade="BF"/>
      <w:kern w:val="2"/>
      <w:sz w:val="21"/>
      <w:szCs w:val="22"/>
    </w:rPr>
  </w:style>
  <w:style w:type="table" w:styleId="af0">
    <w:name w:val="Table Grid"/>
    <w:basedOn w:val="a1"/>
    <w:uiPriority w:val="39"/>
    <w:rsid w:val="002B44D5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Visio_Drawing.vsd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767A8B9-6677-4910-BF06-E91BD8FDC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Cathy</dc:creator>
  <cp:lastModifiedBy>nero Voooo</cp:lastModifiedBy>
  <cp:revision>49</cp:revision>
  <dcterms:created xsi:type="dcterms:W3CDTF">2021-04-28T02:24:00Z</dcterms:created>
  <dcterms:modified xsi:type="dcterms:W3CDTF">2021-06-02T08:08:00Z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